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E6DD8" w14:textId="77777777" w:rsidR="007825BD" w:rsidRDefault="00085F3F">
      <w:pPr>
        <w:pStyle w:val="Title"/>
        <w:jc w:val="center"/>
        <w:rPr>
          <w:rFonts w:ascii="Calibri" w:eastAsia="Calibri" w:hAnsi="Calibri" w:cs="Calibri"/>
        </w:rPr>
      </w:pPr>
      <w:bookmarkStart w:id="0" w:name="_fth90sfqj7jo" w:colFirst="0" w:colLast="0"/>
      <w:bookmarkEnd w:id="0"/>
      <w:r>
        <w:rPr>
          <w:rFonts w:ascii="Calibri" w:eastAsia="Calibri" w:hAnsi="Calibri" w:cs="Calibri"/>
        </w:rPr>
        <w:t>Wit v. United Behavioral Health</w:t>
      </w:r>
    </w:p>
    <w:p w14:paraId="5418E769" w14:textId="77777777" w:rsidR="007825BD" w:rsidRDefault="00085F3F">
      <w:pPr>
        <w:pStyle w:val="Subtitle"/>
        <w:jc w:val="center"/>
        <w:rPr>
          <w:rFonts w:ascii="Calibri" w:eastAsia="Calibri" w:hAnsi="Calibri" w:cs="Calibri"/>
        </w:rPr>
      </w:pPr>
      <w:bookmarkStart w:id="1" w:name="_8nebi1loav7f" w:colFirst="0" w:colLast="0"/>
      <w:bookmarkEnd w:id="1"/>
      <w:r>
        <w:rPr>
          <w:rFonts w:ascii="Calibri" w:eastAsia="Calibri" w:hAnsi="Calibri" w:cs="Calibri"/>
        </w:rPr>
        <w:t>Partner Social Toolkit</w:t>
      </w:r>
    </w:p>
    <w:p w14:paraId="5A728F38" w14:textId="77777777" w:rsidR="007825BD" w:rsidRDefault="00085F3F">
      <w:pPr>
        <w:pStyle w:val="Heading1"/>
        <w:spacing w:after="0"/>
        <w:rPr>
          <w:rFonts w:ascii="Calibri" w:eastAsia="Calibri" w:hAnsi="Calibri" w:cs="Calibri"/>
        </w:rPr>
      </w:pPr>
      <w:bookmarkStart w:id="2" w:name="_xakgvwageghl" w:colFirst="0" w:colLast="0"/>
      <w:bookmarkEnd w:id="2"/>
      <w:r>
        <w:rPr>
          <w:rFonts w:ascii="Calibri" w:eastAsia="Calibri" w:hAnsi="Calibri" w:cs="Calibri"/>
        </w:rPr>
        <w:t xml:space="preserve">Protect Mental Health Care Coverage </w:t>
      </w:r>
    </w:p>
    <w:p w14:paraId="77ED3CA5" w14:textId="77777777" w:rsidR="007825BD" w:rsidRPr="006E40D8" w:rsidRDefault="00085F3F">
      <w:pPr>
        <w:pStyle w:val="Heading1"/>
        <w:spacing w:before="0"/>
        <w:rPr>
          <w:rFonts w:ascii="Calibri" w:eastAsia="Calibri" w:hAnsi="Calibri" w:cs="Calibri"/>
          <w:b/>
          <w:bCs/>
          <w:i/>
        </w:rPr>
      </w:pPr>
      <w:bookmarkStart w:id="3" w:name="_fifn1arbjlwi" w:colFirst="0" w:colLast="0"/>
      <w:bookmarkEnd w:id="3"/>
      <w:r w:rsidRPr="006E40D8">
        <w:rPr>
          <w:rFonts w:ascii="Calibri" w:eastAsia="Calibri" w:hAnsi="Calibri" w:cs="Calibri"/>
          <w:b/>
          <w:bCs/>
          <w:sz w:val="24"/>
          <w:szCs w:val="24"/>
        </w:rPr>
        <w:t xml:space="preserve">What’s Happening </w:t>
      </w:r>
    </w:p>
    <w:p w14:paraId="633C75F5" w14:textId="77777777" w:rsidR="007825BD" w:rsidRDefault="00085F3F">
      <w:pPr>
        <w:spacing w:after="200" w:line="240" w:lineRule="auto"/>
        <w:rPr>
          <w:rFonts w:ascii="Calibri" w:eastAsia="Calibri" w:hAnsi="Calibri" w:cs="Calibri"/>
        </w:rPr>
      </w:pPr>
      <w:r>
        <w:rPr>
          <w:rFonts w:ascii="Calibri" w:eastAsia="Calibri" w:hAnsi="Calibri" w:cs="Calibri"/>
          <w:i/>
        </w:rPr>
        <w:t xml:space="preserve">Wit v. United Behavioral Health (UBH) </w:t>
      </w:r>
      <w:r>
        <w:rPr>
          <w:rFonts w:ascii="Calibri" w:eastAsia="Calibri" w:hAnsi="Calibri" w:cs="Calibri"/>
        </w:rPr>
        <w:t xml:space="preserve">is a class action suit involving over 50,000 plaintiffs and UBH </w:t>
      </w:r>
      <w:proofErr w:type="gramStart"/>
      <w:r>
        <w:rPr>
          <w:rFonts w:ascii="Calibri" w:eastAsia="Calibri" w:hAnsi="Calibri" w:cs="Calibri"/>
        </w:rPr>
        <w:t>—  a</w:t>
      </w:r>
      <w:proofErr w:type="gramEnd"/>
      <w:r>
        <w:rPr>
          <w:rFonts w:ascii="Calibri" w:eastAsia="Calibri" w:hAnsi="Calibri" w:cs="Calibri"/>
        </w:rPr>
        <w:t xml:space="preserve"> subsidiary of United HealthCare, the nation’s largest insurer. In an original </w:t>
      </w:r>
      <w:hyperlink r:id="rId6">
        <w:r>
          <w:rPr>
            <w:rFonts w:ascii="Calibri" w:eastAsia="Calibri" w:hAnsi="Calibri" w:cs="Calibri"/>
            <w:color w:val="1155CC"/>
            <w:u w:val="single"/>
          </w:rPr>
          <w:t>2019 decision</w:t>
        </w:r>
      </w:hyperlink>
      <w:r>
        <w:rPr>
          <w:rFonts w:ascii="Calibri" w:eastAsia="Calibri" w:hAnsi="Calibri" w:cs="Calibri"/>
        </w:rPr>
        <w:t>, the U.S. District Court for Northern California found that UBH created flawed medical necessity criteria for determining whether to cover mental health and addiction treatment that were based on its own financial interests rather than accepted clinical standards.</w:t>
      </w:r>
    </w:p>
    <w:p w14:paraId="21862720" w14:textId="77777777" w:rsidR="007825BD" w:rsidRDefault="00085F3F">
      <w:pPr>
        <w:spacing w:after="200" w:line="240" w:lineRule="auto"/>
        <w:rPr>
          <w:rFonts w:ascii="Calibri" w:eastAsia="Calibri" w:hAnsi="Calibri" w:cs="Calibri"/>
        </w:rPr>
      </w:pPr>
      <w:r>
        <w:rPr>
          <w:rFonts w:ascii="Calibri" w:eastAsia="Calibri" w:hAnsi="Calibri" w:cs="Calibri"/>
        </w:rPr>
        <w:t xml:space="preserve">However, </w:t>
      </w:r>
      <w:hyperlink r:id="rId7">
        <w:r>
          <w:rPr>
            <w:rFonts w:ascii="Calibri" w:eastAsia="Calibri" w:hAnsi="Calibri" w:cs="Calibri"/>
            <w:color w:val="1155CC"/>
            <w:u w:val="single"/>
          </w:rPr>
          <w:t>in March 2022, a 3-judge panel at the appellate court reversed this ruling</w:t>
        </w:r>
      </w:hyperlink>
      <w:r>
        <w:rPr>
          <w:rFonts w:ascii="Calibri" w:eastAsia="Calibri" w:hAnsi="Calibri" w:cs="Calibri"/>
        </w:rPr>
        <w:t xml:space="preserve">. The 3-judge panel’s decision permits the largest insurer in the country to put its own financial interests ahead of patients – and sets a dangerous example for how other insurers can limit coverage of urgently needed mental health and addiction treatment. The ripple effects of a </w:t>
      </w:r>
      <w:r>
        <w:rPr>
          <w:rFonts w:ascii="Calibri" w:eastAsia="Calibri" w:hAnsi="Calibri" w:cs="Calibri"/>
          <w:i/>
        </w:rPr>
        <w:t>Wit</w:t>
      </w:r>
      <w:r>
        <w:rPr>
          <w:rFonts w:ascii="Calibri" w:eastAsia="Calibri" w:hAnsi="Calibri" w:cs="Calibri"/>
        </w:rPr>
        <w:t xml:space="preserve"> ruling impact the healthcare of over 130 million Americans. </w:t>
      </w:r>
    </w:p>
    <w:p w14:paraId="3297B86A" w14:textId="77777777" w:rsidR="007825BD" w:rsidRDefault="00085F3F">
      <w:pPr>
        <w:pStyle w:val="Heading1"/>
        <w:rPr>
          <w:rFonts w:ascii="Calibri" w:eastAsia="Calibri" w:hAnsi="Calibri" w:cs="Calibri"/>
        </w:rPr>
      </w:pPr>
      <w:bookmarkStart w:id="4" w:name="_rqno035seqbi" w:colFirst="0" w:colLast="0"/>
      <w:bookmarkEnd w:id="4"/>
      <w:r>
        <w:rPr>
          <w:rFonts w:ascii="Calibri" w:eastAsia="Calibri" w:hAnsi="Calibri" w:cs="Calibri"/>
        </w:rPr>
        <w:t>Get Out the Message</w:t>
      </w:r>
    </w:p>
    <w:p w14:paraId="018A806C" w14:textId="77777777" w:rsidR="007825BD" w:rsidRDefault="00085F3F">
      <w:pPr>
        <w:pStyle w:val="Heading1"/>
        <w:spacing w:before="0"/>
        <w:rPr>
          <w:rFonts w:ascii="Calibri" w:eastAsia="Calibri" w:hAnsi="Calibri" w:cs="Calibri"/>
          <w:b/>
          <w:sz w:val="24"/>
          <w:szCs w:val="24"/>
        </w:rPr>
      </w:pPr>
      <w:bookmarkStart w:id="5" w:name="_7pzq5j69umyj" w:colFirst="0" w:colLast="0"/>
      <w:bookmarkEnd w:id="5"/>
      <w:r>
        <w:rPr>
          <w:rFonts w:ascii="Calibri" w:eastAsia="Calibri" w:hAnsi="Calibri" w:cs="Calibri"/>
          <w:b/>
          <w:sz w:val="24"/>
          <w:szCs w:val="24"/>
        </w:rPr>
        <w:t xml:space="preserve">How You Can Help </w:t>
      </w:r>
    </w:p>
    <w:p w14:paraId="396D4E68" w14:textId="77777777" w:rsidR="007825BD" w:rsidRDefault="00085F3F">
      <w:pPr>
        <w:spacing w:after="200" w:line="240" w:lineRule="auto"/>
        <w:rPr>
          <w:rFonts w:ascii="Calibri" w:eastAsia="Calibri" w:hAnsi="Calibri" w:cs="Calibri"/>
        </w:rPr>
      </w:pPr>
      <w:r>
        <w:rPr>
          <w:rFonts w:ascii="Calibri" w:eastAsia="Calibri" w:hAnsi="Calibri" w:cs="Calibri"/>
        </w:rPr>
        <w:t xml:space="preserve">In the next few weeks, 9th Circuit judges will decide whether they will hear an appeal to </w:t>
      </w:r>
      <w:proofErr w:type="spellStart"/>
      <w:r>
        <w:rPr>
          <w:rFonts w:ascii="Calibri" w:eastAsia="Calibri" w:hAnsi="Calibri" w:cs="Calibri"/>
        </w:rPr>
        <w:t>en</w:t>
      </w:r>
      <w:proofErr w:type="spellEnd"/>
      <w:r>
        <w:rPr>
          <w:rFonts w:ascii="Calibri" w:eastAsia="Calibri" w:hAnsi="Calibri" w:cs="Calibri"/>
        </w:rPr>
        <w:t xml:space="preserve"> banc review for </w:t>
      </w:r>
      <w:r>
        <w:rPr>
          <w:rFonts w:ascii="Calibri" w:eastAsia="Calibri" w:hAnsi="Calibri" w:cs="Calibri"/>
          <w:i/>
        </w:rPr>
        <w:t xml:space="preserve">Wit. </w:t>
      </w:r>
      <w:r>
        <w:rPr>
          <w:rFonts w:ascii="Calibri" w:eastAsia="Calibri" w:hAnsi="Calibri" w:cs="Calibri"/>
        </w:rPr>
        <w:t xml:space="preserve">We’ve created several &lt;click to tweet&gt; links and </w:t>
      </w:r>
      <w:hyperlink w:anchor="plksyl411bj4">
        <w:r>
          <w:rPr>
            <w:rFonts w:ascii="Calibri" w:eastAsia="Calibri" w:hAnsi="Calibri" w:cs="Calibri"/>
            <w:color w:val="1155CC"/>
            <w:u w:val="single"/>
          </w:rPr>
          <w:t>newsletter copy</w:t>
        </w:r>
      </w:hyperlink>
      <w:r>
        <w:rPr>
          <w:rFonts w:ascii="Calibri" w:eastAsia="Calibri" w:hAnsi="Calibri" w:cs="Calibri"/>
        </w:rPr>
        <w:t xml:space="preserve"> below to help you easily share the message and create some noise about the importance of reviewing this case. The messages explain the case, highlight the importance of this landmark moment, and outline the opportunity at hand. Feel free to adapt to your own voice or use it as is.  </w:t>
      </w:r>
    </w:p>
    <w:p w14:paraId="3165B4D7" w14:textId="77777777" w:rsidR="007825BD" w:rsidRDefault="00085F3F">
      <w:pPr>
        <w:spacing w:after="200" w:line="240" w:lineRule="auto"/>
        <w:rPr>
          <w:rFonts w:ascii="Calibri" w:eastAsia="Calibri" w:hAnsi="Calibri" w:cs="Calibri"/>
        </w:rPr>
      </w:pPr>
      <w:r>
        <w:rPr>
          <w:rFonts w:ascii="Calibri" w:eastAsia="Calibri" w:hAnsi="Calibri" w:cs="Calibri"/>
        </w:rPr>
        <w:t xml:space="preserve">We’ve also developed a number of </w:t>
      </w:r>
      <w:hyperlink w:anchor="qscki0l3xm7g">
        <w:r>
          <w:rPr>
            <w:rFonts w:ascii="Calibri" w:eastAsia="Calibri" w:hAnsi="Calibri" w:cs="Calibri"/>
            <w:color w:val="1155CC"/>
            <w:u w:val="single"/>
          </w:rPr>
          <w:t>graphics</w:t>
        </w:r>
      </w:hyperlink>
      <w:r>
        <w:rPr>
          <w:rFonts w:ascii="Calibri" w:eastAsia="Calibri" w:hAnsi="Calibri" w:cs="Calibri"/>
        </w:rPr>
        <w:t xml:space="preserve"> to supplement your sharing and accompany the social and newsletter copy. You can find these graphics and links to download them at the </w:t>
      </w:r>
      <w:hyperlink w:anchor="qscki0l3xm7g">
        <w:r>
          <w:rPr>
            <w:rFonts w:ascii="Calibri" w:eastAsia="Calibri" w:hAnsi="Calibri" w:cs="Calibri"/>
            <w:color w:val="1155CC"/>
            <w:u w:val="single"/>
          </w:rPr>
          <w:t>end of the toolkit</w:t>
        </w:r>
      </w:hyperlink>
      <w:r>
        <w:rPr>
          <w:rFonts w:ascii="Calibri" w:eastAsia="Calibri" w:hAnsi="Calibri" w:cs="Calibri"/>
        </w:rPr>
        <w:t xml:space="preserve">. </w:t>
      </w:r>
    </w:p>
    <w:p w14:paraId="25D75EDE" w14:textId="77777777" w:rsidR="007825BD" w:rsidRDefault="00085F3F">
      <w:pPr>
        <w:widowControl w:val="0"/>
        <w:rPr>
          <w:rFonts w:ascii="Calibri" w:eastAsia="Calibri" w:hAnsi="Calibri" w:cs="Calibri"/>
        </w:rPr>
      </w:pPr>
      <w:r>
        <w:rPr>
          <w:rFonts w:ascii="Calibri" w:eastAsia="Calibri" w:hAnsi="Calibri" w:cs="Calibri"/>
        </w:rPr>
        <w:t>General Awareness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&lt;</w:t>
      </w:r>
      <w:hyperlink r:id="rId8">
        <w:r>
          <w:rPr>
            <w:rFonts w:ascii="Calibri" w:eastAsia="Calibri" w:hAnsi="Calibri" w:cs="Calibri"/>
            <w:color w:val="1155CC"/>
            <w:u w:val="single"/>
          </w:rPr>
          <w:t>click to tweet</w:t>
        </w:r>
      </w:hyperlink>
      <w:r>
        <w:rPr>
          <w:rFonts w:ascii="Calibri" w:eastAsia="Calibri" w:hAnsi="Calibri" w:cs="Calibri"/>
        </w:rPr>
        <w:t>&gt;</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825BD" w14:paraId="236CD99F" w14:textId="77777777">
        <w:tc>
          <w:tcPr>
            <w:tcW w:w="9360" w:type="dxa"/>
            <w:shd w:val="clear" w:color="auto" w:fill="auto"/>
            <w:tcMar>
              <w:top w:w="100" w:type="dxa"/>
              <w:left w:w="100" w:type="dxa"/>
              <w:bottom w:w="100" w:type="dxa"/>
              <w:right w:w="100" w:type="dxa"/>
            </w:tcMar>
          </w:tcPr>
          <w:p w14:paraId="525F3E6B" w14:textId="77777777" w:rsidR="007825BD" w:rsidRDefault="00085F3F">
            <w:pPr>
              <w:widowControl w:val="0"/>
              <w:spacing w:line="240" w:lineRule="auto"/>
              <w:rPr>
                <w:rFonts w:ascii="Calibri" w:eastAsia="Calibri" w:hAnsi="Calibri" w:cs="Calibri"/>
              </w:rPr>
            </w:pPr>
            <w:r>
              <w:rPr>
                <w:rFonts w:ascii="Calibri" w:eastAsia="Calibri" w:hAnsi="Calibri" w:cs="Calibri"/>
              </w:rPr>
              <w:t>We stand with clinical experts, health advocates, &amp; 50,000 plaintiffs fighting for mental health and addiction support as insurers deny coverage for care.</w:t>
            </w:r>
          </w:p>
          <w:p w14:paraId="2AEA6B8F" w14:textId="77777777" w:rsidR="007825BD" w:rsidRDefault="007825BD">
            <w:pPr>
              <w:widowControl w:val="0"/>
              <w:spacing w:line="240" w:lineRule="auto"/>
              <w:rPr>
                <w:rFonts w:ascii="Calibri" w:eastAsia="Calibri" w:hAnsi="Calibri" w:cs="Calibri"/>
              </w:rPr>
            </w:pPr>
          </w:p>
          <w:p w14:paraId="7E2D1ADF" w14:textId="77777777" w:rsidR="007825BD" w:rsidRDefault="00085F3F">
            <w:pPr>
              <w:widowControl w:val="0"/>
              <w:spacing w:line="240" w:lineRule="auto"/>
              <w:rPr>
                <w:rFonts w:ascii="Calibri" w:eastAsia="Calibri" w:hAnsi="Calibri" w:cs="Calibri"/>
              </w:rPr>
            </w:pPr>
            <w:r>
              <w:rPr>
                <w:rFonts w:ascii="Calibri" w:eastAsia="Calibri" w:hAnsi="Calibri" w:cs="Calibri"/>
              </w:rPr>
              <w:t xml:space="preserve">We can’t allow insurers to prioritize profits over people during a mental health crisis: </w:t>
            </w:r>
            <w:hyperlink r:id="rId9">
              <w:r>
                <w:rPr>
                  <w:rFonts w:ascii="Calibri" w:eastAsia="Calibri" w:hAnsi="Calibri" w:cs="Calibri"/>
                  <w:color w:val="1155CC"/>
                  <w:u w:val="single"/>
                </w:rPr>
                <w:t>https://www.thekennedyforum.org/wit/</w:t>
              </w:r>
            </w:hyperlink>
          </w:p>
        </w:tc>
      </w:tr>
    </w:tbl>
    <w:p w14:paraId="21E55EF0" w14:textId="77777777" w:rsidR="007825BD" w:rsidRDefault="007825BD">
      <w:pPr>
        <w:widowControl w:val="0"/>
        <w:rPr>
          <w:rFonts w:ascii="Calibri" w:eastAsia="Calibri" w:hAnsi="Calibri" w:cs="Calibri"/>
        </w:rPr>
      </w:pPr>
    </w:p>
    <w:p w14:paraId="7777DD2C" w14:textId="77777777" w:rsidR="007825BD" w:rsidRDefault="00085F3F">
      <w:pPr>
        <w:widowControl w:val="0"/>
        <w:rPr>
          <w:rFonts w:ascii="Calibri" w:eastAsia="Calibri" w:hAnsi="Calibri" w:cs="Calibri"/>
        </w:rPr>
      </w:pPr>
      <w:r>
        <w:rPr>
          <w:rFonts w:ascii="Calibri" w:eastAsia="Calibri" w:hAnsi="Calibri" w:cs="Calibri"/>
        </w:rPr>
        <w:t>Awareness - The Issue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&lt;</w:t>
      </w:r>
      <w:hyperlink r:id="rId10">
        <w:r>
          <w:rPr>
            <w:rFonts w:ascii="Calibri" w:eastAsia="Calibri" w:hAnsi="Calibri" w:cs="Calibri"/>
            <w:color w:val="1155CC"/>
            <w:u w:val="single"/>
          </w:rPr>
          <w:t>click to tweet</w:t>
        </w:r>
      </w:hyperlink>
      <w:r>
        <w:rPr>
          <w:rFonts w:ascii="Calibri" w:eastAsia="Calibri" w:hAnsi="Calibri" w:cs="Calibri"/>
        </w:rPr>
        <w:t>&gt;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825BD" w14:paraId="798CF7FF" w14:textId="77777777">
        <w:tc>
          <w:tcPr>
            <w:tcW w:w="9360" w:type="dxa"/>
            <w:shd w:val="clear" w:color="auto" w:fill="auto"/>
            <w:tcMar>
              <w:top w:w="100" w:type="dxa"/>
              <w:left w:w="100" w:type="dxa"/>
              <w:bottom w:w="100" w:type="dxa"/>
              <w:right w:w="100" w:type="dxa"/>
            </w:tcMar>
          </w:tcPr>
          <w:p w14:paraId="4C6CE5D5" w14:textId="77777777" w:rsidR="007825BD" w:rsidRDefault="00085F3F">
            <w:pPr>
              <w:widowControl w:val="0"/>
              <w:spacing w:line="240" w:lineRule="auto"/>
              <w:rPr>
                <w:rFonts w:ascii="Calibri" w:eastAsia="Calibri" w:hAnsi="Calibri" w:cs="Calibri"/>
              </w:rPr>
            </w:pPr>
            <w:r>
              <w:rPr>
                <w:rFonts w:ascii="Calibri" w:eastAsia="Calibri" w:hAnsi="Calibri" w:cs="Calibri"/>
              </w:rPr>
              <w:t xml:space="preserve">Who should be making decisions about mental health and addiction coverage — clinicians or insurers? </w:t>
            </w:r>
          </w:p>
          <w:p w14:paraId="08B9F82B" w14:textId="77777777" w:rsidR="007825BD" w:rsidRDefault="007825BD">
            <w:pPr>
              <w:widowControl w:val="0"/>
              <w:spacing w:line="240" w:lineRule="auto"/>
              <w:rPr>
                <w:rFonts w:ascii="Calibri" w:eastAsia="Calibri" w:hAnsi="Calibri" w:cs="Calibri"/>
              </w:rPr>
            </w:pPr>
          </w:p>
          <w:p w14:paraId="617250A7" w14:textId="77777777" w:rsidR="007825BD" w:rsidRDefault="00085F3F">
            <w:pPr>
              <w:widowControl w:val="0"/>
              <w:spacing w:line="240" w:lineRule="auto"/>
              <w:rPr>
                <w:rFonts w:ascii="Calibri" w:eastAsia="Calibri" w:hAnsi="Calibri" w:cs="Calibri"/>
              </w:rPr>
            </w:pPr>
            <w:r>
              <w:rPr>
                <w:rFonts w:ascii="Calibri" w:eastAsia="Calibri" w:hAnsi="Calibri" w:cs="Calibri"/>
              </w:rPr>
              <w:lastRenderedPageBreak/>
              <w:t xml:space="preserve">The answer should be obvious, but the current Wit v. United Behavioral Health ruling allows insurers to prioritize profits over treatment:  </w:t>
            </w:r>
            <w:hyperlink r:id="rId11">
              <w:r>
                <w:rPr>
                  <w:rFonts w:ascii="Calibri" w:eastAsia="Calibri" w:hAnsi="Calibri" w:cs="Calibri"/>
                  <w:color w:val="1155CC"/>
                  <w:u w:val="single"/>
                </w:rPr>
                <w:t>https://www.thekennedyforum.org/wit/</w:t>
              </w:r>
            </w:hyperlink>
            <w:r>
              <w:rPr>
                <w:rFonts w:ascii="Calibri" w:eastAsia="Calibri" w:hAnsi="Calibri" w:cs="Calibri"/>
              </w:rPr>
              <w:t xml:space="preserve"> </w:t>
            </w:r>
          </w:p>
        </w:tc>
      </w:tr>
    </w:tbl>
    <w:p w14:paraId="3012EFF8" w14:textId="77777777" w:rsidR="007825BD" w:rsidRDefault="007825BD">
      <w:pPr>
        <w:widowControl w:val="0"/>
        <w:jc w:val="right"/>
        <w:rPr>
          <w:rFonts w:ascii="Calibri" w:eastAsia="Calibri" w:hAnsi="Calibri" w:cs="Calibri"/>
        </w:rPr>
      </w:pPr>
    </w:p>
    <w:p w14:paraId="618CBA29" w14:textId="77777777" w:rsidR="007825BD" w:rsidRDefault="00085F3F">
      <w:pPr>
        <w:widowControl w:val="0"/>
        <w:rPr>
          <w:rFonts w:ascii="Calibri" w:eastAsia="Calibri" w:hAnsi="Calibri" w:cs="Calibri"/>
        </w:rPr>
      </w:pPr>
      <w:r>
        <w:rPr>
          <w:rFonts w:ascii="Calibri" w:eastAsia="Calibri" w:hAnsi="Calibri" w:cs="Calibri"/>
        </w:rPr>
        <w:t>Awareness - Urgency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&lt;</w:t>
      </w:r>
      <w:hyperlink r:id="rId12">
        <w:r>
          <w:rPr>
            <w:rFonts w:ascii="Calibri" w:eastAsia="Calibri" w:hAnsi="Calibri" w:cs="Calibri"/>
            <w:color w:val="1155CC"/>
            <w:u w:val="single"/>
          </w:rPr>
          <w:t>click to tweet</w:t>
        </w:r>
      </w:hyperlink>
      <w:r>
        <w:rPr>
          <w:rFonts w:ascii="Calibri" w:eastAsia="Calibri" w:hAnsi="Calibri" w:cs="Calibri"/>
        </w:rPr>
        <w:t>&gt;</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825BD" w14:paraId="3AE9C2FF" w14:textId="77777777">
        <w:tc>
          <w:tcPr>
            <w:tcW w:w="9360" w:type="dxa"/>
            <w:shd w:val="clear" w:color="auto" w:fill="auto"/>
            <w:tcMar>
              <w:top w:w="100" w:type="dxa"/>
              <w:left w:w="100" w:type="dxa"/>
              <w:bottom w:w="100" w:type="dxa"/>
              <w:right w:w="100" w:type="dxa"/>
            </w:tcMar>
          </w:tcPr>
          <w:p w14:paraId="6ECE9228" w14:textId="77777777" w:rsidR="007825BD" w:rsidRDefault="00085F3F">
            <w:pPr>
              <w:widowControl w:val="0"/>
              <w:spacing w:line="240" w:lineRule="auto"/>
              <w:rPr>
                <w:rFonts w:ascii="Calibri" w:eastAsia="Calibri" w:hAnsi="Calibri" w:cs="Calibri"/>
              </w:rPr>
            </w:pPr>
            <w:r>
              <w:rPr>
                <w:rFonts w:ascii="Calibri" w:eastAsia="Calibri" w:hAnsi="Calibri" w:cs="Calibri"/>
              </w:rPr>
              <w:t>One of the most significant health policy cases of the 21st century is before the 9th Circuit right now. The ripple effects of this case will impact over 130 million Americans' health coverage.</w:t>
            </w:r>
          </w:p>
          <w:p w14:paraId="05C9EB84" w14:textId="77777777" w:rsidR="007825BD" w:rsidRDefault="007825BD">
            <w:pPr>
              <w:widowControl w:val="0"/>
              <w:spacing w:line="240" w:lineRule="auto"/>
              <w:rPr>
                <w:rFonts w:ascii="Calibri" w:eastAsia="Calibri" w:hAnsi="Calibri" w:cs="Calibri"/>
              </w:rPr>
            </w:pPr>
          </w:p>
          <w:p w14:paraId="2E5CD87B" w14:textId="77777777" w:rsidR="007825BD" w:rsidRDefault="00085F3F">
            <w:pPr>
              <w:widowControl w:val="0"/>
              <w:spacing w:line="240" w:lineRule="auto"/>
              <w:rPr>
                <w:rFonts w:ascii="Calibri" w:eastAsia="Calibri" w:hAnsi="Calibri" w:cs="Calibri"/>
              </w:rPr>
            </w:pPr>
            <w:r>
              <w:rPr>
                <w:rFonts w:ascii="Calibri" w:eastAsia="Calibri" w:hAnsi="Calibri" w:cs="Calibri"/>
              </w:rPr>
              <w:t xml:space="preserve">Keep your eye on Wit v. United Behavioral Health: </w:t>
            </w:r>
            <w:hyperlink r:id="rId13">
              <w:r>
                <w:rPr>
                  <w:rFonts w:ascii="Calibri" w:eastAsia="Calibri" w:hAnsi="Calibri" w:cs="Calibri"/>
                  <w:color w:val="1155CC"/>
                  <w:u w:val="single"/>
                </w:rPr>
                <w:t>https://www.thekennedyforum.org/wit/</w:t>
              </w:r>
            </w:hyperlink>
            <w:r>
              <w:rPr>
                <w:rFonts w:ascii="Calibri" w:eastAsia="Calibri" w:hAnsi="Calibri" w:cs="Calibri"/>
              </w:rPr>
              <w:t xml:space="preserve"> </w:t>
            </w:r>
          </w:p>
        </w:tc>
      </w:tr>
    </w:tbl>
    <w:p w14:paraId="34EA8216" w14:textId="77777777" w:rsidR="007825BD" w:rsidRDefault="007825BD">
      <w:pPr>
        <w:widowControl w:val="0"/>
        <w:jc w:val="right"/>
        <w:rPr>
          <w:rFonts w:ascii="Calibri" w:eastAsia="Calibri" w:hAnsi="Calibri" w:cs="Calibri"/>
        </w:rPr>
      </w:pPr>
    </w:p>
    <w:p w14:paraId="238D4A7B" w14:textId="77777777" w:rsidR="007825BD" w:rsidRDefault="00085F3F">
      <w:pPr>
        <w:widowControl w:val="0"/>
        <w:rPr>
          <w:rFonts w:ascii="Calibri" w:eastAsia="Calibri" w:hAnsi="Calibri" w:cs="Calibri"/>
        </w:rPr>
      </w:pPr>
      <w:r>
        <w:rPr>
          <w:rFonts w:ascii="Calibri" w:eastAsia="Calibri" w:hAnsi="Calibri" w:cs="Calibri"/>
        </w:rPr>
        <w:t>Awareness - Profits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&lt;</w:t>
      </w:r>
      <w:hyperlink r:id="rId14">
        <w:r>
          <w:rPr>
            <w:rFonts w:ascii="Calibri" w:eastAsia="Calibri" w:hAnsi="Calibri" w:cs="Calibri"/>
            <w:color w:val="1155CC"/>
            <w:u w:val="single"/>
          </w:rPr>
          <w:t>click to tweet</w:t>
        </w:r>
      </w:hyperlink>
      <w:r>
        <w:rPr>
          <w:rFonts w:ascii="Calibri" w:eastAsia="Calibri" w:hAnsi="Calibri" w:cs="Calibri"/>
        </w:rPr>
        <w:t>&gt;</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825BD" w14:paraId="020D8808" w14:textId="77777777">
        <w:tc>
          <w:tcPr>
            <w:tcW w:w="9360" w:type="dxa"/>
            <w:shd w:val="clear" w:color="auto" w:fill="auto"/>
            <w:tcMar>
              <w:top w:w="100" w:type="dxa"/>
              <w:left w:w="100" w:type="dxa"/>
              <w:bottom w:w="100" w:type="dxa"/>
              <w:right w:w="100" w:type="dxa"/>
            </w:tcMar>
          </w:tcPr>
          <w:p w14:paraId="7E6F04E8" w14:textId="77777777" w:rsidR="007825BD" w:rsidRDefault="00085F3F">
            <w:pPr>
              <w:widowControl w:val="0"/>
              <w:spacing w:line="240" w:lineRule="auto"/>
              <w:rPr>
                <w:rFonts w:ascii="Calibri" w:eastAsia="Calibri" w:hAnsi="Calibri" w:cs="Calibri"/>
              </w:rPr>
            </w:pPr>
            <w:r>
              <w:rPr>
                <w:rFonts w:ascii="Calibri" w:eastAsia="Calibri" w:hAnsi="Calibri" w:cs="Calibri"/>
              </w:rPr>
              <w:t>People &gt; Profits</w:t>
            </w:r>
          </w:p>
          <w:p w14:paraId="041C2947" w14:textId="77777777" w:rsidR="007825BD" w:rsidRDefault="00085F3F">
            <w:pPr>
              <w:widowControl w:val="0"/>
              <w:spacing w:line="240" w:lineRule="auto"/>
              <w:rPr>
                <w:rFonts w:ascii="Calibri" w:eastAsia="Calibri" w:hAnsi="Calibri" w:cs="Calibri"/>
              </w:rPr>
            </w:pPr>
            <w:r>
              <w:rPr>
                <w:rFonts w:ascii="Calibri" w:eastAsia="Calibri" w:hAnsi="Calibri" w:cs="Calibri"/>
              </w:rPr>
              <w:t xml:space="preserve"> </w:t>
            </w:r>
          </w:p>
          <w:p w14:paraId="476838F9" w14:textId="77777777" w:rsidR="007825BD" w:rsidRDefault="00085F3F">
            <w:pPr>
              <w:widowControl w:val="0"/>
              <w:spacing w:line="240" w:lineRule="auto"/>
              <w:rPr>
                <w:rFonts w:ascii="Calibri" w:eastAsia="Calibri" w:hAnsi="Calibri" w:cs="Calibri"/>
              </w:rPr>
            </w:pPr>
            <w:r>
              <w:rPr>
                <w:rFonts w:ascii="Calibri" w:eastAsia="Calibri" w:hAnsi="Calibri" w:cs="Calibri"/>
              </w:rPr>
              <w:t>Our guardrails for effectively treating mental health and addiction are under threat. We can’t let insurers prioritize profit rather than the interests of people seeking treatment.</w:t>
            </w:r>
          </w:p>
          <w:p w14:paraId="045E7A6F" w14:textId="77777777" w:rsidR="007825BD" w:rsidRDefault="007825BD">
            <w:pPr>
              <w:widowControl w:val="0"/>
              <w:spacing w:line="240" w:lineRule="auto"/>
              <w:rPr>
                <w:rFonts w:ascii="Calibri" w:eastAsia="Calibri" w:hAnsi="Calibri" w:cs="Calibri"/>
              </w:rPr>
            </w:pPr>
          </w:p>
          <w:p w14:paraId="378B9CDC" w14:textId="77777777" w:rsidR="007825BD" w:rsidRDefault="00085F3F">
            <w:pPr>
              <w:widowControl w:val="0"/>
              <w:spacing w:line="240" w:lineRule="auto"/>
              <w:rPr>
                <w:rFonts w:ascii="Calibri" w:eastAsia="Calibri" w:hAnsi="Calibri" w:cs="Calibri"/>
              </w:rPr>
            </w:pPr>
            <w:r>
              <w:rPr>
                <w:rFonts w:ascii="Calibri" w:eastAsia="Calibri" w:hAnsi="Calibri" w:cs="Calibri"/>
              </w:rPr>
              <w:t xml:space="preserve">Learn more about Wit v. UBH: </w:t>
            </w:r>
            <w:hyperlink r:id="rId15">
              <w:r>
                <w:rPr>
                  <w:rFonts w:ascii="Calibri" w:eastAsia="Calibri" w:hAnsi="Calibri" w:cs="Calibri"/>
                  <w:color w:val="1155CC"/>
                  <w:u w:val="single"/>
                </w:rPr>
                <w:t>https://www.thekennedyforum.org/wit/</w:t>
              </w:r>
            </w:hyperlink>
            <w:r>
              <w:rPr>
                <w:rFonts w:ascii="Calibri" w:eastAsia="Calibri" w:hAnsi="Calibri" w:cs="Calibri"/>
              </w:rPr>
              <w:t xml:space="preserve"> </w:t>
            </w:r>
          </w:p>
        </w:tc>
      </w:tr>
    </w:tbl>
    <w:p w14:paraId="5C2841CB" w14:textId="77777777" w:rsidR="007825BD" w:rsidRDefault="007825BD">
      <w:pPr>
        <w:widowControl w:val="0"/>
        <w:jc w:val="right"/>
        <w:rPr>
          <w:rFonts w:ascii="Calibri" w:eastAsia="Calibri" w:hAnsi="Calibri" w:cs="Calibri"/>
        </w:rPr>
      </w:pPr>
    </w:p>
    <w:p w14:paraId="0F70ED01" w14:textId="77777777" w:rsidR="007825BD" w:rsidRDefault="00085F3F">
      <w:pPr>
        <w:widowControl w:val="0"/>
        <w:rPr>
          <w:rFonts w:ascii="Calibri" w:eastAsia="Calibri" w:hAnsi="Calibri" w:cs="Calibri"/>
        </w:rPr>
      </w:pPr>
      <w:r>
        <w:rPr>
          <w:rFonts w:ascii="Calibri" w:eastAsia="Calibri" w:hAnsi="Calibri" w:cs="Calibri"/>
        </w:rPr>
        <w:t>Awareness - Rehearing</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&lt;</w:t>
      </w:r>
      <w:hyperlink r:id="rId16">
        <w:r>
          <w:rPr>
            <w:rFonts w:ascii="Calibri" w:eastAsia="Calibri" w:hAnsi="Calibri" w:cs="Calibri"/>
            <w:color w:val="1155CC"/>
            <w:u w:val="single"/>
          </w:rPr>
          <w:t>click to tweet</w:t>
        </w:r>
      </w:hyperlink>
      <w:r>
        <w:rPr>
          <w:rFonts w:ascii="Calibri" w:eastAsia="Calibri" w:hAnsi="Calibri" w:cs="Calibri"/>
        </w:rPr>
        <w:t>&gt;</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825BD" w14:paraId="6243A391" w14:textId="77777777">
        <w:tc>
          <w:tcPr>
            <w:tcW w:w="9360" w:type="dxa"/>
            <w:shd w:val="clear" w:color="auto" w:fill="auto"/>
            <w:tcMar>
              <w:top w:w="100" w:type="dxa"/>
              <w:left w:w="100" w:type="dxa"/>
              <w:bottom w:w="100" w:type="dxa"/>
              <w:right w:w="100" w:type="dxa"/>
            </w:tcMar>
          </w:tcPr>
          <w:p w14:paraId="7A410B30" w14:textId="77777777" w:rsidR="007825BD" w:rsidRDefault="00085F3F">
            <w:pPr>
              <w:widowControl w:val="0"/>
              <w:spacing w:line="240" w:lineRule="auto"/>
              <w:rPr>
                <w:rFonts w:ascii="Calibri" w:eastAsia="Calibri" w:hAnsi="Calibri" w:cs="Calibri"/>
              </w:rPr>
            </w:pPr>
            <w:proofErr w:type="gramStart"/>
            <w:r>
              <w:rPr>
                <w:rFonts w:ascii="Calibri" w:eastAsia="Calibri" w:hAnsi="Calibri" w:cs="Calibri"/>
              </w:rPr>
              <w:t>There’s</w:t>
            </w:r>
            <w:proofErr w:type="gramEnd"/>
            <w:r>
              <w:rPr>
                <w:rFonts w:ascii="Calibri" w:eastAsia="Calibri" w:hAnsi="Calibri" w:cs="Calibri"/>
              </w:rPr>
              <w:t xml:space="preserve"> no reason insurers should not be covering mental health and addiction treatment — especially when we’re in an unprecedented mental health and addiction crisis. </w:t>
            </w:r>
          </w:p>
          <w:p w14:paraId="2C5729BF" w14:textId="77777777" w:rsidR="007825BD" w:rsidRDefault="007825BD">
            <w:pPr>
              <w:widowControl w:val="0"/>
              <w:spacing w:line="240" w:lineRule="auto"/>
              <w:rPr>
                <w:rFonts w:ascii="Calibri" w:eastAsia="Calibri" w:hAnsi="Calibri" w:cs="Calibri"/>
              </w:rPr>
            </w:pPr>
          </w:p>
          <w:p w14:paraId="26E9613A" w14:textId="77777777" w:rsidR="007825BD" w:rsidRDefault="00085F3F">
            <w:pPr>
              <w:widowControl w:val="0"/>
              <w:spacing w:line="240" w:lineRule="auto"/>
              <w:rPr>
                <w:rFonts w:ascii="Calibri" w:eastAsia="Calibri" w:hAnsi="Calibri" w:cs="Calibri"/>
              </w:rPr>
            </w:pPr>
            <w:r>
              <w:rPr>
                <w:rFonts w:ascii="Calibri" w:eastAsia="Calibri" w:hAnsi="Calibri" w:cs="Calibri"/>
              </w:rPr>
              <w:t xml:space="preserve">It is essential to revisit Wit v. UBH if we’re going to make progress: </w:t>
            </w:r>
            <w:hyperlink r:id="rId17">
              <w:r>
                <w:rPr>
                  <w:rFonts w:ascii="Calibri" w:eastAsia="Calibri" w:hAnsi="Calibri" w:cs="Calibri"/>
                  <w:color w:val="1155CC"/>
                  <w:u w:val="single"/>
                </w:rPr>
                <w:t>https://www.thekennedyforum.org/wit/</w:t>
              </w:r>
            </w:hyperlink>
            <w:r>
              <w:rPr>
                <w:rFonts w:ascii="Calibri" w:eastAsia="Calibri" w:hAnsi="Calibri" w:cs="Calibri"/>
              </w:rPr>
              <w:t xml:space="preserve"> </w:t>
            </w:r>
          </w:p>
        </w:tc>
      </w:tr>
    </w:tbl>
    <w:p w14:paraId="57E6E60A" w14:textId="77777777" w:rsidR="007825BD" w:rsidRDefault="007825BD">
      <w:pPr>
        <w:widowControl w:val="0"/>
        <w:rPr>
          <w:rFonts w:ascii="Calibri" w:eastAsia="Calibri" w:hAnsi="Calibri" w:cs="Calibri"/>
        </w:rPr>
      </w:pPr>
    </w:p>
    <w:p w14:paraId="5013EAD8" w14:textId="77777777" w:rsidR="007825BD" w:rsidRDefault="00085F3F">
      <w:pPr>
        <w:widowControl w:val="0"/>
        <w:rPr>
          <w:rFonts w:ascii="Calibri" w:eastAsia="Calibri" w:hAnsi="Calibri" w:cs="Calibri"/>
        </w:rPr>
      </w:pPr>
      <w:r>
        <w:rPr>
          <w:rFonts w:ascii="Calibri" w:eastAsia="Calibri" w:hAnsi="Calibri" w:cs="Calibri"/>
        </w:rPr>
        <w:t xml:space="preserve">Impacts - Cost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&lt;</w:t>
      </w:r>
      <w:hyperlink r:id="rId18">
        <w:r>
          <w:rPr>
            <w:rFonts w:ascii="Calibri" w:eastAsia="Calibri" w:hAnsi="Calibri" w:cs="Calibri"/>
            <w:color w:val="1155CC"/>
            <w:u w:val="single"/>
          </w:rPr>
          <w:t>click to tweet</w:t>
        </w:r>
      </w:hyperlink>
      <w:r>
        <w:rPr>
          <w:rFonts w:ascii="Calibri" w:eastAsia="Calibri" w:hAnsi="Calibri" w:cs="Calibri"/>
        </w:rPr>
        <w:t>&gt;</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825BD" w14:paraId="7A59BA02" w14:textId="77777777">
        <w:tc>
          <w:tcPr>
            <w:tcW w:w="9360" w:type="dxa"/>
            <w:shd w:val="clear" w:color="auto" w:fill="auto"/>
            <w:tcMar>
              <w:top w:w="100" w:type="dxa"/>
              <w:left w:w="100" w:type="dxa"/>
              <w:bottom w:w="100" w:type="dxa"/>
              <w:right w:w="100" w:type="dxa"/>
            </w:tcMar>
          </w:tcPr>
          <w:p w14:paraId="272538D0" w14:textId="77777777" w:rsidR="007825BD" w:rsidRDefault="00085F3F">
            <w:pPr>
              <w:widowControl w:val="0"/>
              <w:spacing w:line="240" w:lineRule="auto"/>
              <w:rPr>
                <w:rFonts w:ascii="Calibri" w:eastAsia="Calibri" w:hAnsi="Calibri" w:cs="Calibri"/>
              </w:rPr>
            </w:pPr>
            <w:r>
              <w:rPr>
                <w:rFonts w:ascii="Calibri" w:eastAsia="Calibri" w:hAnsi="Calibri" w:cs="Calibri"/>
              </w:rPr>
              <w:t>Nearly half of the 5.8 million adults with mental illness went without needed services because of cost.</w:t>
            </w:r>
          </w:p>
          <w:p w14:paraId="5A013CF5" w14:textId="77777777" w:rsidR="007825BD" w:rsidRDefault="007825BD">
            <w:pPr>
              <w:widowControl w:val="0"/>
              <w:spacing w:line="240" w:lineRule="auto"/>
              <w:rPr>
                <w:rFonts w:ascii="Calibri" w:eastAsia="Calibri" w:hAnsi="Calibri" w:cs="Calibri"/>
              </w:rPr>
            </w:pPr>
          </w:p>
          <w:p w14:paraId="7C8C6216" w14:textId="77777777" w:rsidR="007825BD" w:rsidRDefault="00085F3F">
            <w:pPr>
              <w:widowControl w:val="0"/>
              <w:spacing w:line="240" w:lineRule="auto"/>
              <w:rPr>
                <w:rFonts w:ascii="Calibri" w:eastAsia="Calibri" w:hAnsi="Calibri" w:cs="Calibri"/>
              </w:rPr>
            </w:pPr>
            <w:r>
              <w:rPr>
                <w:rFonts w:ascii="Calibri" w:eastAsia="Calibri" w:hAnsi="Calibri" w:cs="Calibri"/>
              </w:rPr>
              <w:t xml:space="preserve">Unless the court takes action, even more will be affected. </w:t>
            </w:r>
          </w:p>
          <w:p w14:paraId="309BD317" w14:textId="77777777" w:rsidR="007825BD" w:rsidRDefault="007825BD">
            <w:pPr>
              <w:widowControl w:val="0"/>
              <w:spacing w:line="240" w:lineRule="auto"/>
              <w:rPr>
                <w:rFonts w:ascii="Calibri" w:eastAsia="Calibri" w:hAnsi="Calibri" w:cs="Calibri"/>
              </w:rPr>
            </w:pPr>
          </w:p>
          <w:p w14:paraId="64FDDED0" w14:textId="77777777" w:rsidR="007825BD" w:rsidRDefault="00085F3F">
            <w:pPr>
              <w:widowControl w:val="0"/>
              <w:spacing w:line="240" w:lineRule="auto"/>
              <w:rPr>
                <w:rFonts w:ascii="Calibri" w:eastAsia="Calibri" w:hAnsi="Calibri" w:cs="Calibri"/>
              </w:rPr>
            </w:pPr>
            <w:r>
              <w:rPr>
                <w:rFonts w:ascii="Calibri" w:eastAsia="Calibri" w:hAnsi="Calibri" w:cs="Calibri"/>
              </w:rPr>
              <w:t xml:space="preserve">Learn about this landmark case: </w:t>
            </w:r>
            <w:hyperlink r:id="rId19">
              <w:r>
                <w:rPr>
                  <w:rFonts w:ascii="Calibri" w:eastAsia="Calibri" w:hAnsi="Calibri" w:cs="Calibri"/>
                  <w:color w:val="1155CC"/>
                  <w:u w:val="single"/>
                </w:rPr>
                <w:t>https://www.thekennedyforum.org/wit/</w:t>
              </w:r>
            </w:hyperlink>
            <w:r>
              <w:rPr>
                <w:rFonts w:ascii="Calibri" w:eastAsia="Calibri" w:hAnsi="Calibri" w:cs="Calibri"/>
              </w:rPr>
              <w:t xml:space="preserve"> </w:t>
            </w:r>
          </w:p>
        </w:tc>
      </w:tr>
    </w:tbl>
    <w:p w14:paraId="5F41E6DF" w14:textId="77777777" w:rsidR="007825BD" w:rsidRDefault="007825BD">
      <w:pPr>
        <w:widowControl w:val="0"/>
        <w:rPr>
          <w:rFonts w:ascii="Calibri" w:eastAsia="Calibri" w:hAnsi="Calibri" w:cs="Calibri"/>
        </w:rPr>
      </w:pPr>
    </w:p>
    <w:p w14:paraId="7E42D47F" w14:textId="77777777" w:rsidR="007825BD" w:rsidRDefault="00085F3F">
      <w:pPr>
        <w:widowControl w:val="0"/>
        <w:rPr>
          <w:rFonts w:ascii="Calibri" w:eastAsia="Calibri" w:hAnsi="Calibri" w:cs="Calibri"/>
        </w:rPr>
      </w:pPr>
      <w:r>
        <w:rPr>
          <w:rFonts w:ascii="Calibri" w:eastAsia="Calibri" w:hAnsi="Calibri" w:cs="Calibri"/>
        </w:rPr>
        <w:t>Impact - Access to Mental Health Care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&lt;</w:t>
      </w:r>
      <w:hyperlink r:id="rId20">
        <w:r>
          <w:rPr>
            <w:rFonts w:ascii="Calibri" w:eastAsia="Calibri" w:hAnsi="Calibri" w:cs="Calibri"/>
            <w:color w:val="1155CC"/>
            <w:u w:val="single"/>
          </w:rPr>
          <w:t>click to tweet</w:t>
        </w:r>
      </w:hyperlink>
      <w:r>
        <w:rPr>
          <w:rFonts w:ascii="Calibri" w:eastAsia="Calibri" w:hAnsi="Calibri" w:cs="Calibri"/>
        </w:rPr>
        <w:t>&gt;</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825BD" w14:paraId="22B542EF" w14:textId="77777777">
        <w:tc>
          <w:tcPr>
            <w:tcW w:w="9360" w:type="dxa"/>
            <w:shd w:val="clear" w:color="auto" w:fill="auto"/>
            <w:tcMar>
              <w:top w:w="100" w:type="dxa"/>
              <w:left w:w="100" w:type="dxa"/>
              <w:bottom w:w="100" w:type="dxa"/>
              <w:right w:w="100" w:type="dxa"/>
            </w:tcMar>
          </w:tcPr>
          <w:p w14:paraId="64DF0405" w14:textId="77777777" w:rsidR="007825BD" w:rsidRDefault="00085F3F">
            <w:pPr>
              <w:widowControl w:val="0"/>
              <w:spacing w:line="240" w:lineRule="auto"/>
              <w:rPr>
                <w:rFonts w:ascii="Calibri" w:eastAsia="Calibri" w:hAnsi="Calibri" w:cs="Calibri"/>
              </w:rPr>
            </w:pPr>
            <w:r>
              <w:rPr>
                <w:rFonts w:ascii="Calibri" w:eastAsia="Calibri" w:hAnsi="Calibri" w:cs="Calibri"/>
              </w:rPr>
              <w:t>Mental health care is a medical necessity, but over 16 million US adults don’t receive the mental health services they need.</w:t>
            </w:r>
          </w:p>
          <w:p w14:paraId="5AAA25A2" w14:textId="77777777" w:rsidR="007825BD" w:rsidRDefault="007825BD">
            <w:pPr>
              <w:widowControl w:val="0"/>
              <w:spacing w:line="240" w:lineRule="auto"/>
              <w:rPr>
                <w:rFonts w:ascii="Calibri" w:eastAsia="Calibri" w:hAnsi="Calibri" w:cs="Calibri"/>
              </w:rPr>
            </w:pPr>
          </w:p>
          <w:p w14:paraId="4C728E52" w14:textId="77777777" w:rsidR="007825BD" w:rsidRDefault="00085F3F">
            <w:pPr>
              <w:widowControl w:val="0"/>
              <w:spacing w:line="240" w:lineRule="auto"/>
              <w:rPr>
                <w:rFonts w:ascii="Calibri" w:eastAsia="Calibri" w:hAnsi="Calibri" w:cs="Calibri"/>
              </w:rPr>
            </w:pPr>
            <w:r>
              <w:rPr>
                <w:rFonts w:ascii="Calibri" w:eastAsia="Calibri" w:hAnsi="Calibri" w:cs="Calibri"/>
              </w:rPr>
              <w:t xml:space="preserve">Holding insurers accountable could change that. </w:t>
            </w:r>
          </w:p>
          <w:p w14:paraId="61CAAACA" w14:textId="77777777" w:rsidR="007825BD" w:rsidRDefault="007825BD">
            <w:pPr>
              <w:widowControl w:val="0"/>
              <w:spacing w:line="240" w:lineRule="auto"/>
              <w:rPr>
                <w:rFonts w:ascii="Calibri" w:eastAsia="Calibri" w:hAnsi="Calibri" w:cs="Calibri"/>
              </w:rPr>
            </w:pPr>
          </w:p>
          <w:p w14:paraId="370700C4" w14:textId="77777777" w:rsidR="007825BD" w:rsidRDefault="00085F3F">
            <w:pPr>
              <w:widowControl w:val="0"/>
              <w:spacing w:line="240" w:lineRule="auto"/>
              <w:rPr>
                <w:rFonts w:ascii="Calibri" w:eastAsia="Calibri" w:hAnsi="Calibri" w:cs="Calibri"/>
              </w:rPr>
            </w:pPr>
            <w:r>
              <w:rPr>
                <w:rFonts w:ascii="Calibri" w:eastAsia="Calibri" w:hAnsi="Calibri" w:cs="Calibri"/>
              </w:rPr>
              <w:t xml:space="preserve">Wit v. United Behavioral Health must be reheard: </w:t>
            </w:r>
            <w:hyperlink r:id="rId21">
              <w:r>
                <w:rPr>
                  <w:rFonts w:ascii="Calibri" w:eastAsia="Calibri" w:hAnsi="Calibri" w:cs="Calibri"/>
                  <w:color w:val="1155CC"/>
                  <w:u w:val="single"/>
                </w:rPr>
                <w:t>https://www.thekennedyforum.org/wit/</w:t>
              </w:r>
            </w:hyperlink>
            <w:r>
              <w:rPr>
                <w:rFonts w:ascii="Calibri" w:eastAsia="Calibri" w:hAnsi="Calibri" w:cs="Calibri"/>
              </w:rPr>
              <w:t xml:space="preserve"> </w:t>
            </w:r>
          </w:p>
        </w:tc>
      </w:tr>
    </w:tbl>
    <w:p w14:paraId="1ED59B99" w14:textId="77777777" w:rsidR="007825BD" w:rsidRDefault="007825BD">
      <w:pPr>
        <w:widowControl w:val="0"/>
        <w:rPr>
          <w:rFonts w:ascii="Calibri" w:eastAsia="Calibri" w:hAnsi="Calibri" w:cs="Calibri"/>
        </w:rPr>
      </w:pPr>
    </w:p>
    <w:p w14:paraId="03BF0F15" w14:textId="77777777" w:rsidR="007825BD" w:rsidRDefault="007825BD">
      <w:pPr>
        <w:widowControl w:val="0"/>
        <w:rPr>
          <w:rFonts w:ascii="Calibri" w:eastAsia="Calibri" w:hAnsi="Calibri" w:cs="Calibri"/>
        </w:rPr>
      </w:pPr>
    </w:p>
    <w:p w14:paraId="53B24B94" w14:textId="77777777" w:rsidR="007825BD" w:rsidRDefault="00085F3F">
      <w:pPr>
        <w:widowControl w:val="0"/>
        <w:rPr>
          <w:rFonts w:ascii="Calibri" w:eastAsia="Calibri" w:hAnsi="Calibri" w:cs="Calibri"/>
        </w:rPr>
      </w:pPr>
      <w:r>
        <w:rPr>
          <w:rFonts w:ascii="Calibri" w:eastAsia="Calibri" w:hAnsi="Calibri" w:cs="Calibri"/>
        </w:rPr>
        <w:lastRenderedPageBreak/>
        <w:t>Impact - Access to Addiction Care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&lt;</w:t>
      </w:r>
      <w:hyperlink r:id="rId22">
        <w:r>
          <w:rPr>
            <w:rFonts w:ascii="Calibri" w:eastAsia="Calibri" w:hAnsi="Calibri" w:cs="Calibri"/>
            <w:color w:val="1155CC"/>
            <w:u w:val="single"/>
          </w:rPr>
          <w:t>click to tweet</w:t>
        </w:r>
      </w:hyperlink>
      <w:r>
        <w:rPr>
          <w:rFonts w:ascii="Calibri" w:eastAsia="Calibri" w:hAnsi="Calibri" w:cs="Calibri"/>
        </w:rPr>
        <w:t>&gt;</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825BD" w14:paraId="5B673019" w14:textId="77777777">
        <w:tc>
          <w:tcPr>
            <w:tcW w:w="9360" w:type="dxa"/>
            <w:shd w:val="clear" w:color="auto" w:fill="auto"/>
            <w:tcMar>
              <w:top w:w="100" w:type="dxa"/>
              <w:left w:w="100" w:type="dxa"/>
              <w:bottom w:w="100" w:type="dxa"/>
              <w:right w:w="100" w:type="dxa"/>
            </w:tcMar>
          </w:tcPr>
          <w:p w14:paraId="7A0A5A62" w14:textId="77777777" w:rsidR="007825BD" w:rsidRDefault="00085F3F">
            <w:pPr>
              <w:widowControl w:val="0"/>
              <w:spacing w:line="240" w:lineRule="auto"/>
              <w:rPr>
                <w:rFonts w:ascii="Calibri" w:eastAsia="Calibri" w:hAnsi="Calibri" w:cs="Calibri"/>
              </w:rPr>
            </w:pPr>
            <w:r>
              <w:rPr>
                <w:rFonts w:ascii="Calibri" w:eastAsia="Calibri" w:hAnsi="Calibri" w:cs="Calibri"/>
              </w:rPr>
              <w:t>Substance Use Disorder care is a medical necessity, but over 16 million US adults don’t receive the addiction treatment they need.</w:t>
            </w:r>
          </w:p>
          <w:p w14:paraId="7A3A57D6" w14:textId="77777777" w:rsidR="007825BD" w:rsidRDefault="007825BD">
            <w:pPr>
              <w:widowControl w:val="0"/>
              <w:spacing w:line="240" w:lineRule="auto"/>
              <w:rPr>
                <w:rFonts w:ascii="Calibri" w:eastAsia="Calibri" w:hAnsi="Calibri" w:cs="Calibri"/>
              </w:rPr>
            </w:pPr>
          </w:p>
          <w:p w14:paraId="2B489EDC" w14:textId="77777777" w:rsidR="007825BD" w:rsidRDefault="00085F3F">
            <w:pPr>
              <w:widowControl w:val="0"/>
              <w:spacing w:line="240" w:lineRule="auto"/>
              <w:rPr>
                <w:rFonts w:ascii="Calibri" w:eastAsia="Calibri" w:hAnsi="Calibri" w:cs="Calibri"/>
              </w:rPr>
            </w:pPr>
            <w:r>
              <w:rPr>
                <w:rFonts w:ascii="Calibri" w:eastAsia="Calibri" w:hAnsi="Calibri" w:cs="Calibri"/>
              </w:rPr>
              <w:t xml:space="preserve">Holding insurers accountable could change that. </w:t>
            </w:r>
          </w:p>
          <w:p w14:paraId="1C0329FA" w14:textId="77777777" w:rsidR="007825BD" w:rsidRDefault="007825BD">
            <w:pPr>
              <w:widowControl w:val="0"/>
              <w:spacing w:line="240" w:lineRule="auto"/>
              <w:rPr>
                <w:rFonts w:ascii="Calibri" w:eastAsia="Calibri" w:hAnsi="Calibri" w:cs="Calibri"/>
              </w:rPr>
            </w:pPr>
          </w:p>
          <w:p w14:paraId="406E1D4F" w14:textId="77777777" w:rsidR="007825BD" w:rsidRDefault="00085F3F">
            <w:pPr>
              <w:widowControl w:val="0"/>
              <w:spacing w:line="240" w:lineRule="auto"/>
              <w:rPr>
                <w:rFonts w:ascii="Calibri" w:eastAsia="Calibri" w:hAnsi="Calibri" w:cs="Calibri"/>
              </w:rPr>
            </w:pPr>
            <w:r>
              <w:rPr>
                <w:rFonts w:ascii="Calibri" w:eastAsia="Calibri" w:hAnsi="Calibri" w:cs="Calibri"/>
              </w:rPr>
              <w:t xml:space="preserve">Wit v. United Behavioral Health must be reheard: </w:t>
            </w:r>
            <w:hyperlink r:id="rId23">
              <w:r>
                <w:rPr>
                  <w:rFonts w:ascii="Calibri" w:eastAsia="Calibri" w:hAnsi="Calibri" w:cs="Calibri"/>
                  <w:color w:val="1155CC"/>
                  <w:u w:val="single"/>
                </w:rPr>
                <w:t>https://www.thekennedyforum.org/wit/</w:t>
              </w:r>
            </w:hyperlink>
            <w:r>
              <w:rPr>
                <w:rFonts w:ascii="Calibri" w:eastAsia="Calibri" w:hAnsi="Calibri" w:cs="Calibri"/>
              </w:rPr>
              <w:t xml:space="preserve"> </w:t>
            </w:r>
          </w:p>
        </w:tc>
      </w:tr>
    </w:tbl>
    <w:p w14:paraId="20AD051A" w14:textId="77777777" w:rsidR="007825BD" w:rsidRDefault="007825BD">
      <w:pPr>
        <w:widowControl w:val="0"/>
        <w:jc w:val="right"/>
        <w:rPr>
          <w:rFonts w:ascii="Calibri" w:eastAsia="Calibri" w:hAnsi="Calibri" w:cs="Calibri"/>
        </w:rPr>
      </w:pPr>
    </w:p>
    <w:p w14:paraId="28A97E01" w14:textId="77777777" w:rsidR="007825BD" w:rsidRDefault="00085F3F">
      <w:pPr>
        <w:widowControl w:val="0"/>
        <w:rPr>
          <w:rFonts w:ascii="Calibri" w:eastAsia="Calibri" w:hAnsi="Calibri" w:cs="Calibri"/>
        </w:rPr>
      </w:pPr>
      <w:r>
        <w:rPr>
          <w:rFonts w:ascii="Calibri" w:eastAsia="Calibri" w:hAnsi="Calibri" w:cs="Calibri"/>
        </w:rPr>
        <w:t xml:space="preserve">Clinical Standards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&lt;</w:t>
      </w:r>
      <w:hyperlink r:id="rId24">
        <w:r>
          <w:rPr>
            <w:rFonts w:ascii="Calibri" w:eastAsia="Calibri" w:hAnsi="Calibri" w:cs="Calibri"/>
            <w:color w:val="1155CC"/>
            <w:u w:val="single"/>
          </w:rPr>
          <w:t>click to tweet</w:t>
        </w:r>
      </w:hyperlink>
      <w:r>
        <w:rPr>
          <w:rFonts w:ascii="Calibri" w:eastAsia="Calibri" w:hAnsi="Calibri" w:cs="Calibri"/>
        </w:rPr>
        <w:t>&gt;</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825BD" w14:paraId="3BC349B0" w14:textId="77777777">
        <w:tc>
          <w:tcPr>
            <w:tcW w:w="9360" w:type="dxa"/>
            <w:shd w:val="clear" w:color="auto" w:fill="auto"/>
            <w:tcMar>
              <w:top w:w="100" w:type="dxa"/>
              <w:left w:w="100" w:type="dxa"/>
              <w:bottom w:w="100" w:type="dxa"/>
              <w:right w:w="100" w:type="dxa"/>
            </w:tcMar>
          </w:tcPr>
          <w:p w14:paraId="0953B1C0" w14:textId="77777777" w:rsidR="007825BD" w:rsidRDefault="00085F3F">
            <w:pPr>
              <w:widowControl w:val="0"/>
              <w:spacing w:line="240" w:lineRule="auto"/>
              <w:rPr>
                <w:rFonts w:ascii="Calibri" w:eastAsia="Calibri" w:hAnsi="Calibri" w:cs="Calibri"/>
              </w:rPr>
            </w:pPr>
            <w:r>
              <w:rPr>
                <w:rFonts w:ascii="Calibri" w:eastAsia="Calibri" w:hAnsi="Calibri" w:cs="Calibri"/>
              </w:rPr>
              <w:t xml:space="preserve">Insurers’ guidelines ≠ Medical guidelines </w:t>
            </w:r>
          </w:p>
          <w:p w14:paraId="6AD6CDDE" w14:textId="77777777" w:rsidR="007825BD" w:rsidRDefault="007825BD">
            <w:pPr>
              <w:widowControl w:val="0"/>
              <w:spacing w:line="240" w:lineRule="auto"/>
              <w:rPr>
                <w:rFonts w:ascii="Calibri" w:eastAsia="Calibri" w:hAnsi="Calibri" w:cs="Calibri"/>
              </w:rPr>
            </w:pPr>
          </w:p>
          <w:p w14:paraId="4DA4A38D" w14:textId="77777777" w:rsidR="007825BD" w:rsidRDefault="00085F3F">
            <w:pPr>
              <w:widowControl w:val="0"/>
              <w:spacing w:line="240" w:lineRule="auto"/>
              <w:rPr>
                <w:rFonts w:ascii="Calibri" w:eastAsia="Calibri" w:hAnsi="Calibri" w:cs="Calibri"/>
              </w:rPr>
            </w:pPr>
            <w:r>
              <w:rPr>
                <w:rFonts w:ascii="Calibri" w:eastAsia="Calibri" w:hAnsi="Calibri" w:cs="Calibri"/>
              </w:rPr>
              <w:t xml:space="preserve">A 3-judge panel ruling in Wit v. UBH is setting a harmful precedent. </w:t>
            </w:r>
          </w:p>
          <w:p w14:paraId="40233343" w14:textId="77777777" w:rsidR="007825BD" w:rsidRDefault="007825BD">
            <w:pPr>
              <w:widowControl w:val="0"/>
              <w:spacing w:line="240" w:lineRule="auto"/>
              <w:rPr>
                <w:rFonts w:ascii="Calibri" w:eastAsia="Calibri" w:hAnsi="Calibri" w:cs="Calibri"/>
                <w:highlight w:val="white"/>
              </w:rPr>
            </w:pPr>
          </w:p>
          <w:p w14:paraId="21725F6B" w14:textId="77777777" w:rsidR="007825BD" w:rsidRDefault="00085F3F">
            <w:pPr>
              <w:widowControl w:val="0"/>
              <w:spacing w:line="240" w:lineRule="auto"/>
              <w:rPr>
                <w:rFonts w:ascii="Calibri" w:eastAsia="Calibri" w:hAnsi="Calibri" w:cs="Calibri"/>
                <w:highlight w:val="white"/>
              </w:rPr>
            </w:pPr>
            <w:r>
              <w:rPr>
                <w:rFonts w:ascii="Calibri" w:eastAsia="Calibri" w:hAnsi="Calibri" w:cs="Calibri"/>
                <w:highlight w:val="white"/>
              </w:rPr>
              <w:t>We must hold insurers to accepted clinical standards established by medical guidelines, not insurers’ own financial gain:</w:t>
            </w:r>
            <w:r>
              <w:rPr>
                <w:rFonts w:ascii="Calibri" w:eastAsia="Calibri" w:hAnsi="Calibri" w:cs="Calibri"/>
              </w:rPr>
              <w:t xml:space="preserve"> </w:t>
            </w:r>
            <w:hyperlink r:id="rId25">
              <w:r>
                <w:rPr>
                  <w:rFonts w:ascii="Calibri" w:eastAsia="Calibri" w:hAnsi="Calibri" w:cs="Calibri"/>
                  <w:color w:val="1155CC"/>
                  <w:u w:val="single"/>
                </w:rPr>
                <w:t>https://www.thekennedyforum.org/wit/</w:t>
              </w:r>
            </w:hyperlink>
            <w:r>
              <w:rPr>
                <w:rFonts w:ascii="Calibri" w:eastAsia="Calibri" w:hAnsi="Calibri" w:cs="Calibri"/>
              </w:rPr>
              <w:t xml:space="preserve"> </w:t>
            </w:r>
            <w:r>
              <w:rPr>
                <w:rFonts w:ascii="Calibri" w:eastAsia="Calibri" w:hAnsi="Calibri" w:cs="Calibri"/>
                <w:highlight w:val="white"/>
              </w:rPr>
              <w:t xml:space="preserve"> </w:t>
            </w:r>
          </w:p>
        </w:tc>
      </w:tr>
    </w:tbl>
    <w:p w14:paraId="4DEEB928" w14:textId="77777777" w:rsidR="007825BD" w:rsidRDefault="00085F3F">
      <w:pPr>
        <w:pStyle w:val="Heading1"/>
        <w:rPr>
          <w:rFonts w:ascii="Calibri" w:eastAsia="Calibri" w:hAnsi="Calibri" w:cs="Calibri"/>
          <w:b/>
        </w:rPr>
      </w:pPr>
      <w:bookmarkStart w:id="6" w:name="plksyl411bj4" w:colFirst="0" w:colLast="0"/>
      <w:bookmarkStart w:id="7" w:name="_uqw0zp21bk51" w:colFirst="0" w:colLast="0"/>
      <w:bookmarkEnd w:id="6"/>
      <w:bookmarkEnd w:id="7"/>
      <w:r>
        <w:rPr>
          <w:rFonts w:ascii="Calibri" w:eastAsia="Calibri" w:hAnsi="Calibri" w:cs="Calibri"/>
          <w:b/>
          <w:sz w:val="24"/>
          <w:szCs w:val="24"/>
        </w:rPr>
        <w:t>Newsletter Copy</w:t>
      </w:r>
    </w:p>
    <w:p w14:paraId="5A4213AA" w14:textId="77777777" w:rsidR="007825BD" w:rsidRDefault="00085F3F">
      <w:pPr>
        <w:spacing w:after="200"/>
        <w:rPr>
          <w:rFonts w:ascii="Calibri" w:eastAsia="Calibri" w:hAnsi="Calibri" w:cs="Calibri"/>
        </w:rPr>
      </w:pPr>
      <w:r>
        <w:rPr>
          <w:rFonts w:ascii="Calibri" w:eastAsia="Calibri" w:hAnsi="Calibri" w:cs="Calibri"/>
        </w:rPr>
        <w:t xml:space="preserve">We stand alongside clinical experts, mental health and addiction advocates, and 50,000 plaintiffs in </w:t>
      </w:r>
      <w:r>
        <w:rPr>
          <w:rFonts w:ascii="Calibri" w:eastAsia="Calibri" w:hAnsi="Calibri" w:cs="Calibri"/>
          <w:i/>
        </w:rPr>
        <w:t xml:space="preserve">Wit v. United Behavioral Health (UBH) </w:t>
      </w:r>
      <w:r>
        <w:rPr>
          <w:rFonts w:ascii="Calibri" w:eastAsia="Calibri" w:hAnsi="Calibri" w:cs="Calibri"/>
        </w:rPr>
        <w:t xml:space="preserve">fighting to protect mental health and substance use disorder coverage. At stake in this case is whether the largest insurer in the country can put its own financial interests ahead of patients – and in the process, set a dangerous example for how other insurers can limit coverage of urgently needed mental health and addiction treatment. </w:t>
      </w:r>
    </w:p>
    <w:p w14:paraId="33F93C52" w14:textId="77777777" w:rsidR="007825BD" w:rsidRDefault="00085F3F">
      <w:pPr>
        <w:spacing w:after="200" w:line="240" w:lineRule="auto"/>
        <w:rPr>
          <w:rFonts w:ascii="Calibri" w:eastAsia="Calibri" w:hAnsi="Calibri" w:cs="Calibri"/>
          <w:b/>
        </w:rPr>
      </w:pPr>
      <w:r>
        <w:rPr>
          <w:rFonts w:ascii="Calibri" w:eastAsia="Calibri" w:hAnsi="Calibri" w:cs="Calibri"/>
        </w:rPr>
        <w:t xml:space="preserve">The </w:t>
      </w:r>
      <w:hyperlink r:id="rId26">
        <w:r>
          <w:rPr>
            <w:rFonts w:ascii="Calibri" w:eastAsia="Calibri" w:hAnsi="Calibri" w:cs="Calibri"/>
            <w:color w:val="1155CC"/>
            <w:u w:val="single"/>
          </w:rPr>
          <w:t>U.S. District Court for Northern California</w:t>
        </w:r>
      </w:hyperlink>
      <w:r>
        <w:rPr>
          <w:rFonts w:ascii="Calibri" w:eastAsia="Calibri" w:hAnsi="Calibri" w:cs="Calibri"/>
        </w:rPr>
        <w:t xml:space="preserve"> ruled in 2019 that UBH ignored accepted clinical standards to prioritize profit over people’s needs, but the ruling was recently reversed by a 3-judge panel of the 9th Circuit Court of Appeals. If left unaddressed, the panel’s ruling would establish a harmful precedent for other insurers — amidst a historic mental health and addiction crisis, no less. The ripple effects of a </w:t>
      </w:r>
      <w:r>
        <w:rPr>
          <w:rFonts w:ascii="Calibri" w:eastAsia="Calibri" w:hAnsi="Calibri" w:cs="Calibri"/>
          <w:i/>
        </w:rPr>
        <w:t>Wit</w:t>
      </w:r>
      <w:r>
        <w:rPr>
          <w:rFonts w:ascii="Calibri" w:eastAsia="Calibri" w:hAnsi="Calibri" w:cs="Calibri"/>
        </w:rPr>
        <w:t xml:space="preserve"> ruling impact the healthcare of over 130 million Americans. </w:t>
      </w:r>
    </w:p>
    <w:p w14:paraId="7B8BEE47" w14:textId="77777777" w:rsidR="007825BD" w:rsidRDefault="00085F3F">
      <w:pPr>
        <w:spacing w:after="200" w:line="240" w:lineRule="auto"/>
        <w:rPr>
          <w:rFonts w:ascii="Calibri" w:eastAsia="Calibri" w:hAnsi="Calibri" w:cs="Calibri"/>
        </w:rPr>
      </w:pPr>
      <w:r>
        <w:rPr>
          <w:rFonts w:ascii="Calibri" w:eastAsia="Calibri" w:hAnsi="Calibri" w:cs="Calibri"/>
        </w:rPr>
        <w:t xml:space="preserve">Leading </w:t>
      </w:r>
      <w:hyperlink r:id="rId27">
        <w:r>
          <w:rPr>
            <w:rFonts w:ascii="Calibri" w:eastAsia="Calibri" w:hAnsi="Calibri" w:cs="Calibri"/>
            <w:color w:val="1155CC"/>
            <w:u w:val="single"/>
          </w:rPr>
          <w:t>mental health advocates and practitioners</w:t>
        </w:r>
      </w:hyperlink>
      <w:r>
        <w:rPr>
          <w:rFonts w:ascii="Calibri" w:eastAsia="Calibri" w:hAnsi="Calibri" w:cs="Calibri"/>
        </w:rPr>
        <w:t xml:space="preserve"> pushed back on the 3-judge panel ruling by filing amicus briefs that urge the 9th Circuit Court of Appeals to rehear the case, emphasizing that implications will be significant if insurers are allowed to make decisions out of step with clinical standards:</w:t>
      </w:r>
    </w:p>
    <w:p w14:paraId="4241077D" w14:textId="77777777" w:rsidR="007825BD" w:rsidRDefault="00085F3F">
      <w:pPr>
        <w:spacing w:after="200" w:line="240" w:lineRule="auto"/>
        <w:ind w:left="720"/>
        <w:rPr>
          <w:rFonts w:ascii="Calibri" w:eastAsia="Calibri" w:hAnsi="Calibri" w:cs="Calibri"/>
        </w:rPr>
      </w:pPr>
      <w:r>
        <w:rPr>
          <w:rFonts w:ascii="Calibri" w:eastAsia="Calibri" w:hAnsi="Calibri" w:cs="Calibri"/>
        </w:rPr>
        <w:t xml:space="preserve">“Patients will suffer as a result [of the panel’s reversal]. When insurers are given the authority to ignore expert consensus treatment guidelines and deny authorization for covered medically necessary treatment based on financially influenced internally developed guidelines, patients are forced to forego medically necessary care. This is especially problematic in a world where so many people with behavioral illnesses already do not receive the care they need.”  - </w:t>
      </w:r>
      <w:hyperlink r:id="rId28">
        <w:r>
          <w:rPr>
            <w:rFonts w:ascii="Calibri" w:eastAsia="Calibri" w:hAnsi="Calibri" w:cs="Calibri"/>
            <w:color w:val="1155CC"/>
            <w:u w:val="single"/>
          </w:rPr>
          <w:t>National Association for Behavioral Healthcare, American Psychological Association, American Hospital Association, et al.</w:t>
        </w:r>
      </w:hyperlink>
    </w:p>
    <w:p w14:paraId="53C91D40" w14:textId="77777777" w:rsidR="007825BD" w:rsidRDefault="00085F3F">
      <w:pPr>
        <w:spacing w:after="200" w:line="240" w:lineRule="auto"/>
        <w:rPr>
          <w:rFonts w:ascii="Calibri" w:eastAsia="Calibri" w:hAnsi="Calibri" w:cs="Calibri"/>
        </w:rPr>
      </w:pPr>
      <w:r>
        <w:rPr>
          <w:rFonts w:ascii="Calibri" w:eastAsia="Calibri" w:hAnsi="Calibri" w:cs="Calibri"/>
        </w:rPr>
        <w:t xml:space="preserve">A rehearing from the full 9th Circuit offers an opportunity to revisit the panel's flawed ruling, which allows insurers to deny coverage of medically necessary treatment during a historic national mental </w:t>
      </w:r>
      <w:r>
        <w:rPr>
          <w:rFonts w:ascii="Calibri" w:eastAsia="Calibri" w:hAnsi="Calibri" w:cs="Calibri"/>
        </w:rPr>
        <w:lastRenderedPageBreak/>
        <w:t xml:space="preserve">health and addiction crisis. </w:t>
      </w:r>
      <w:hyperlink r:id="rId29">
        <w:r>
          <w:rPr>
            <w:rFonts w:ascii="Calibri" w:eastAsia="Calibri" w:hAnsi="Calibri" w:cs="Calibri"/>
            <w:color w:val="1155CC"/>
            <w:u w:val="single"/>
          </w:rPr>
          <w:t>Learn more about the case and why this is one of the most significant health policy cases of the 21st century.</w:t>
        </w:r>
      </w:hyperlink>
      <w:r>
        <w:rPr>
          <w:rFonts w:ascii="Calibri" w:eastAsia="Calibri" w:hAnsi="Calibri" w:cs="Calibri"/>
        </w:rPr>
        <w:t xml:space="preserve"> </w:t>
      </w:r>
    </w:p>
    <w:p w14:paraId="65740E18" w14:textId="77777777" w:rsidR="007825BD" w:rsidRDefault="00085F3F">
      <w:pPr>
        <w:pStyle w:val="Heading1"/>
        <w:spacing w:before="0"/>
        <w:rPr>
          <w:rFonts w:ascii="Calibri" w:eastAsia="Calibri" w:hAnsi="Calibri" w:cs="Calibri"/>
          <w:b/>
          <w:sz w:val="24"/>
          <w:szCs w:val="24"/>
        </w:rPr>
      </w:pPr>
      <w:bookmarkStart w:id="8" w:name="qscki0l3xm7g" w:colFirst="0" w:colLast="0"/>
      <w:bookmarkStart w:id="9" w:name="_mq8kljfph56o" w:colFirst="0" w:colLast="0"/>
      <w:bookmarkEnd w:id="8"/>
      <w:bookmarkEnd w:id="9"/>
      <w:r>
        <w:rPr>
          <w:rFonts w:ascii="Calibri" w:eastAsia="Calibri" w:hAnsi="Calibri" w:cs="Calibri"/>
          <w:b/>
          <w:sz w:val="24"/>
          <w:szCs w:val="24"/>
        </w:rPr>
        <w:t>Graphics</w:t>
      </w:r>
    </w:p>
    <w:p w14:paraId="304D9380" w14:textId="77777777" w:rsidR="007825BD" w:rsidRDefault="00085F3F">
      <w:pPr>
        <w:rPr>
          <w:rFonts w:ascii="Calibri" w:eastAsia="Calibri" w:hAnsi="Calibri" w:cs="Calibri"/>
        </w:rPr>
      </w:pPr>
      <w:r>
        <w:rPr>
          <w:rFonts w:ascii="Calibri" w:eastAsia="Calibri" w:hAnsi="Calibri" w:cs="Calibri"/>
        </w:rPr>
        <w:t>Please use the following graphics to support social media and newsletter coverage. Each set features key quotes from amicus briefs submitted earlier this week. Click on each image to download.</w:t>
      </w:r>
    </w:p>
    <w:p w14:paraId="2B2054BE" w14:textId="77777777" w:rsidR="007825BD" w:rsidRDefault="007825BD">
      <w:pPr>
        <w:rPr>
          <w:rFonts w:ascii="Calibri" w:eastAsia="Calibri" w:hAnsi="Calibri" w:cs="Calibri"/>
        </w:rPr>
      </w:pPr>
    </w:p>
    <w:p w14:paraId="125FBC31" w14:textId="4A5E4B44" w:rsidR="007825BD" w:rsidRDefault="00085F3F">
      <w:pPr>
        <w:rPr>
          <w:rFonts w:ascii="Calibri" w:eastAsia="Calibri" w:hAnsi="Calibri" w:cs="Calibri"/>
          <w:b/>
        </w:rPr>
      </w:pPr>
      <w:r>
        <w:rPr>
          <w:rFonts w:ascii="Calibri" w:eastAsia="Calibri" w:hAnsi="Calibri" w:cs="Calibri"/>
          <w:b/>
        </w:rPr>
        <w:t xml:space="preserve">APA/AMA </w:t>
      </w:r>
    </w:p>
    <w:p w14:paraId="7DC35BFE" w14:textId="77777777" w:rsidR="007825BD" w:rsidRDefault="00085F3F">
      <w:pPr>
        <w:rPr>
          <w:rFonts w:ascii="Calibri" w:eastAsia="Calibri" w:hAnsi="Calibri" w:cs="Calibri"/>
          <w:b/>
        </w:rPr>
      </w:pPr>
      <w:r>
        <w:rPr>
          <w:rFonts w:ascii="Calibri" w:eastAsia="Calibri" w:hAnsi="Calibri" w:cs="Calibri"/>
          <w:b/>
          <w:noProof/>
        </w:rPr>
        <w:drawing>
          <wp:inline distT="114300" distB="114300" distL="114300" distR="114300" wp14:anchorId="69B9D3DF" wp14:editId="1901F9F1">
            <wp:extent cx="2069951" cy="2069951"/>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0"/>
                    <a:srcRect/>
                    <a:stretch>
                      <a:fillRect/>
                    </a:stretch>
                  </pic:blipFill>
                  <pic:spPr>
                    <a:xfrm>
                      <a:off x="0" y="0"/>
                      <a:ext cx="2069951" cy="2069951"/>
                    </a:xfrm>
                    <a:prstGeom prst="rect">
                      <a:avLst/>
                    </a:prstGeom>
                    <a:ln/>
                  </pic:spPr>
                </pic:pic>
              </a:graphicData>
            </a:graphic>
          </wp:inline>
        </w:drawing>
      </w:r>
      <w:r>
        <w:rPr>
          <w:rFonts w:ascii="Calibri" w:eastAsia="Calibri" w:hAnsi="Calibri" w:cs="Calibri"/>
          <w:b/>
        </w:rPr>
        <w:t xml:space="preserve">    </w:t>
      </w:r>
      <w:r>
        <w:rPr>
          <w:rFonts w:ascii="Calibri" w:eastAsia="Calibri" w:hAnsi="Calibri" w:cs="Calibri"/>
          <w:b/>
          <w:noProof/>
        </w:rPr>
        <w:drawing>
          <wp:inline distT="114300" distB="114300" distL="114300" distR="114300" wp14:anchorId="7BDE438D" wp14:editId="18D2707C">
            <wp:extent cx="2069240" cy="206924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1"/>
                    <a:srcRect/>
                    <a:stretch>
                      <a:fillRect/>
                    </a:stretch>
                  </pic:blipFill>
                  <pic:spPr>
                    <a:xfrm>
                      <a:off x="0" y="0"/>
                      <a:ext cx="2069240" cy="2069240"/>
                    </a:xfrm>
                    <a:prstGeom prst="rect">
                      <a:avLst/>
                    </a:prstGeom>
                    <a:ln/>
                  </pic:spPr>
                </pic:pic>
              </a:graphicData>
            </a:graphic>
          </wp:inline>
        </w:drawing>
      </w:r>
    </w:p>
    <w:p w14:paraId="4AAD2851" w14:textId="60499848" w:rsidR="007825BD" w:rsidRDefault="00085F3F">
      <w:pPr>
        <w:rPr>
          <w:rFonts w:ascii="Calibri" w:eastAsia="Calibri" w:hAnsi="Calibri" w:cs="Calibri"/>
          <w:i/>
        </w:rPr>
      </w:pPr>
      <w:r>
        <w:rPr>
          <w:rFonts w:ascii="Calibri" w:eastAsia="Calibri" w:hAnsi="Calibri" w:cs="Calibri"/>
          <w:b/>
        </w:rPr>
        <w:tab/>
      </w:r>
      <w:r>
        <w:rPr>
          <w:rFonts w:ascii="Calibri" w:eastAsia="Calibri" w:hAnsi="Calibri" w:cs="Calibri"/>
        </w:rPr>
        <w:t xml:space="preserve">   </w:t>
      </w:r>
      <w:hyperlink r:id="rId32">
        <w:r>
          <w:rPr>
            <w:rFonts w:ascii="Calibri" w:eastAsia="Calibri" w:hAnsi="Calibri" w:cs="Calibri"/>
            <w:color w:val="1155CC"/>
            <w:u w:val="single"/>
          </w:rPr>
          <w:t>Click to download</w:t>
        </w:r>
      </w:hyperlink>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hyperlink r:id="rId33">
        <w:r>
          <w:rPr>
            <w:rFonts w:ascii="Calibri" w:eastAsia="Calibri" w:hAnsi="Calibri" w:cs="Calibri"/>
            <w:color w:val="1155CC"/>
            <w:u w:val="single"/>
          </w:rPr>
          <w:t>Click to download</w:t>
        </w:r>
      </w:hyperlink>
      <w:r>
        <w:rPr>
          <w:rFonts w:ascii="Calibri" w:eastAsia="Calibri" w:hAnsi="Calibri" w:cs="Calibri"/>
        </w:rPr>
        <w:tab/>
        <w:t xml:space="preserve">  </w:t>
      </w:r>
      <w:r>
        <w:rPr>
          <w:rFonts w:ascii="Calibri" w:eastAsia="Calibri" w:hAnsi="Calibri" w:cs="Calibri"/>
          <w:i/>
          <w:noProof/>
        </w:rPr>
        <w:drawing>
          <wp:inline distT="114300" distB="114300" distL="114300" distR="114300" wp14:anchorId="5C320D0D" wp14:editId="072B9AEC">
            <wp:extent cx="2052638" cy="2052638"/>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4"/>
                    <a:srcRect/>
                    <a:stretch>
                      <a:fillRect/>
                    </a:stretch>
                  </pic:blipFill>
                  <pic:spPr>
                    <a:xfrm>
                      <a:off x="0" y="0"/>
                      <a:ext cx="2052638" cy="2052638"/>
                    </a:xfrm>
                    <a:prstGeom prst="rect">
                      <a:avLst/>
                    </a:prstGeom>
                    <a:ln/>
                  </pic:spPr>
                </pic:pic>
              </a:graphicData>
            </a:graphic>
          </wp:inline>
        </w:drawing>
      </w:r>
      <w:r>
        <w:rPr>
          <w:rFonts w:ascii="Calibri" w:eastAsia="Calibri" w:hAnsi="Calibri" w:cs="Calibri"/>
          <w:i/>
        </w:rPr>
        <w:t xml:space="preserve">    </w:t>
      </w:r>
      <w:r>
        <w:rPr>
          <w:rFonts w:ascii="Calibri" w:eastAsia="Calibri" w:hAnsi="Calibri" w:cs="Calibri"/>
          <w:i/>
          <w:noProof/>
        </w:rPr>
        <w:drawing>
          <wp:inline distT="114300" distB="114300" distL="114300" distR="114300" wp14:anchorId="2EE2F221" wp14:editId="536F9DC6">
            <wp:extent cx="2069240" cy="2069240"/>
            <wp:effectExtent l="0" t="0" r="0" b="0"/>
            <wp:docPr id="1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5"/>
                    <a:srcRect/>
                    <a:stretch>
                      <a:fillRect/>
                    </a:stretch>
                  </pic:blipFill>
                  <pic:spPr>
                    <a:xfrm>
                      <a:off x="0" y="0"/>
                      <a:ext cx="2069240" cy="2069240"/>
                    </a:xfrm>
                    <a:prstGeom prst="rect">
                      <a:avLst/>
                    </a:prstGeom>
                    <a:ln/>
                  </pic:spPr>
                </pic:pic>
              </a:graphicData>
            </a:graphic>
          </wp:inline>
        </w:drawing>
      </w:r>
      <w:r>
        <w:rPr>
          <w:rFonts w:ascii="Calibri" w:eastAsia="Calibri" w:hAnsi="Calibri" w:cs="Calibri"/>
        </w:rPr>
        <w:t xml:space="preserve">     </w:t>
      </w:r>
    </w:p>
    <w:p w14:paraId="6FF08DCE" w14:textId="77777777" w:rsidR="007825BD" w:rsidRDefault="00085F3F">
      <w:pPr>
        <w:spacing w:after="200" w:line="240" w:lineRule="auto"/>
        <w:rPr>
          <w:rFonts w:ascii="Calibri" w:eastAsia="Calibri" w:hAnsi="Calibri" w:cs="Calibri"/>
          <w:i/>
        </w:rPr>
      </w:pPr>
      <w:r>
        <w:rPr>
          <w:rFonts w:ascii="Calibri" w:eastAsia="Calibri" w:hAnsi="Calibri" w:cs="Calibri"/>
          <w:b/>
        </w:rPr>
        <w:tab/>
      </w:r>
      <w:r>
        <w:rPr>
          <w:rFonts w:ascii="Calibri" w:eastAsia="Calibri" w:hAnsi="Calibri" w:cs="Calibri"/>
        </w:rPr>
        <w:t xml:space="preserve">    </w:t>
      </w:r>
      <w:hyperlink r:id="rId36">
        <w:r>
          <w:rPr>
            <w:rFonts w:ascii="Calibri" w:eastAsia="Calibri" w:hAnsi="Calibri" w:cs="Calibri"/>
            <w:color w:val="1155CC"/>
            <w:u w:val="single"/>
          </w:rPr>
          <w:t>Click to download</w:t>
        </w:r>
      </w:hyperlink>
      <w:r>
        <w:rPr>
          <w:rFonts w:ascii="Calibri" w:eastAsia="Calibri" w:hAnsi="Calibri" w:cs="Calibri"/>
        </w:rPr>
        <w:tab/>
      </w:r>
      <w:r>
        <w:rPr>
          <w:rFonts w:ascii="Calibri" w:eastAsia="Calibri" w:hAnsi="Calibri" w:cs="Calibri"/>
        </w:rPr>
        <w:tab/>
      </w:r>
      <w:r>
        <w:rPr>
          <w:rFonts w:ascii="Calibri" w:eastAsia="Calibri" w:hAnsi="Calibri" w:cs="Calibri"/>
        </w:rPr>
        <w:tab/>
      </w:r>
      <w:hyperlink r:id="rId37">
        <w:r>
          <w:rPr>
            <w:rFonts w:ascii="Calibri" w:eastAsia="Calibri" w:hAnsi="Calibri" w:cs="Calibri"/>
            <w:color w:val="1155CC"/>
            <w:u w:val="single"/>
          </w:rPr>
          <w:t>Click to download</w:t>
        </w:r>
      </w:hyperlink>
      <w:r>
        <w:rPr>
          <w:rFonts w:ascii="Calibri" w:eastAsia="Calibri" w:hAnsi="Calibri" w:cs="Calibri"/>
          <w:i/>
        </w:rPr>
        <w:tab/>
      </w:r>
      <w:r>
        <w:rPr>
          <w:rFonts w:ascii="Calibri" w:eastAsia="Calibri" w:hAnsi="Calibri" w:cs="Calibri"/>
          <w:i/>
        </w:rPr>
        <w:tab/>
      </w:r>
    </w:p>
    <w:p w14:paraId="7A7D04A1" w14:textId="77777777" w:rsidR="007825BD" w:rsidRDefault="00085F3F">
      <w:pPr>
        <w:rPr>
          <w:rFonts w:ascii="Calibri" w:eastAsia="Calibri" w:hAnsi="Calibri" w:cs="Calibri"/>
          <w:b/>
        </w:rPr>
      </w:pPr>
      <w:r>
        <w:br w:type="page"/>
      </w:r>
    </w:p>
    <w:p w14:paraId="29278ACD" w14:textId="77777777" w:rsidR="007825BD" w:rsidRDefault="00085F3F">
      <w:pPr>
        <w:rPr>
          <w:rFonts w:ascii="Calibri" w:eastAsia="Calibri" w:hAnsi="Calibri" w:cs="Calibri"/>
          <w:b/>
        </w:rPr>
      </w:pPr>
      <w:r>
        <w:rPr>
          <w:rFonts w:ascii="Calibri" w:eastAsia="Calibri" w:hAnsi="Calibri" w:cs="Calibri"/>
          <w:b/>
        </w:rPr>
        <w:lastRenderedPageBreak/>
        <w:t>NATIONAL HEALTH LAW PROGRAM, KENNEDY FORUM, ET AL.</w:t>
      </w:r>
    </w:p>
    <w:p w14:paraId="6D04AD1E" w14:textId="77777777" w:rsidR="007825BD" w:rsidRDefault="00085F3F">
      <w:pPr>
        <w:rPr>
          <w:rFonts w:ascii="Calibri" w:eastAsia="Calibri" w:hAnsi="Calibri" w:cs="Calibri"/>
          <w:b/>
        </w:rPr>
      </w:pPr>
      <w:r>
        <w:rPr>
          <w:rFonts w:ascii="Calibri" w:eastAsia="Calibri" w:hAnsi="Calibri" w:cs="Calibri"/>
          <w:b/>
          <w:noProof/>
        </w:rPr>
        <w:drawing>
          <wp:inline distT="114300" distB="114300" distL="114300" distR="114300" wp14:anchorId="7C04A133" wp14:editId="58A90D6C">
            <wp:extent cx="2119313" cy="2119313"/>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8"/>
                    <a:srcRect/>
                    <a:stretch>
                      <a:fillRect/>
                    </a:stretch>
                  </pic:blipFill>
                  <pic:spPr>
                    <a:xfrm>
                      <a:off x="0" y="0"/>
                      <a:ext cx="2119313" cy="2119313"/>
                    </a:xfrm>
                    <a:prstGeom prst="rect">
                      <a:avLst/>
                    </a:prstGeom>
                    <a:ln/>
                  </pic:spPr>
                </pic:pic>
              </a:graphicData>
            </a:graphic>
          </wp:inline>
        </w:drawing>
      </w:r>
      <w:r>
        <w:rPr>
          <w:rFonts w:ascii="Calibri" w:eastAsia="Calibri" w:hAnsi="Calibri" w:cs="Calibri"/>
          <w:b/>
        </w:rPr>
        <w:t xml:space="preserve">    </w:t>
      </w:r>
      <w:r>
        <w:rPr>
          <w:rFonts w:ascii="Calibri" w:eastAsia="Calibri" w:hAnsi="Calibri" w:cs="Calibri"/>
          <w:b/>
          <w:noProof/>
        </w:rPr>
        <w:drawing>
          <wp:inline distT="114300" distB="114300" distL="114300" distR="114300" wp14:anchorId="6874D7A7" wp14:editId="6581FF54">
            <wp:extent cx="2116865" cy="2116865"/>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9"/>
                    <a:srcRect/>
                    <a:stretch>
                      <a:fillRect/>
                    </a:stretch>
                  </pic:blipFill>
                  <pic:spPr>
                    <a:xfrm>
                      <a:off x="0" y="0"/>
                      <a:ext cx="2116865" cy="2116865"/>
                    </a:xfrm>
                    <a:prstGeom prst="rect">
                      <a:avLst/>
                    </a:prstGeom>
                    <a:ln/>
                  </pic:spPr>
                </pic:pic>
              </a:graphicData>
            </a:graphic>
          </wp:inline>
        </w:drawing>
      </w:r>
    </w:p>
    <w:p w14:paraId="67723F26" w14:textId="77777777" w:rsidR="007825BD" w:rsidRDefault="00085F3F">
      <w:pPr>
        <w:spacing w:after="200" w:line="240" w:lineRule="auto"/>
        <w:rPr>
          <w:rFonts w:ascii="Calibri" w:eastAsia="Calibri" w:hAnsi="Calibri" w:cs="Calibri"/>
          <w:i/>
        </w:rPr>
      </w:pPr>
      <w:r>
        <w:rPr>
          <w:rFonts w:ascii="Calibri" w:eastAsia="Calibri" w:hAnsi="Calibri" w:cs="Calibri"/>
          <w:b/>
        </w:rPr>
        <w:tab/>
      </w:r>
      <w:r>
        <w:rPr>
          <w:rFonts w:ascii="Calibri" w:eastAsia="Calibri" w:hAnsi="Calibri" w:cs="Calibri"/>
        </w:rPr>
        <w:t xml:space="preserve">    </w:t>
      </w:r>
      <w:hyperlink r:id="rId40">
        <w:r>
          <w:rPr>
            <w:rFonts w:ascii="Calibri" w:eastAsia="Calibri" w:hAnsi="Calibri" w:cs="Calibri"/>
            <w:color w:val="1155CC"/>
            <w:u w:val="single"/>
          </w:rPr>
          <w:t>Click to download</w:t>
        </w:r>
      </w:hyperlink>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hyperlink r:id="rId41">
        <w:r>
          <w:rPr>
            <w:rFonts w:ascii="Calibri" w:eastAsia="Calibri" w:hAnsi="Calibri" w:cs="Calibri"/>
            <w:color w:val="1155CC"/>
            <w:u w:val="single"/>
          </w:rPr>
          <w:t>Click to download</w:t>
        </w:r>
      </w:hyperlink>
      <w:r>
        <w:rPr>
          <w:rFonts w:ascii="Calibri" w:eastAsia="Calibri" w:hAnsi="Calibri" w:cs="Calibri"/>
          <w:i/>
        </w:rPr>
        <w:tab/>
      </w:r>
      <w:r>
        <w:rPr>
          <w:rFonts w:ascii="Calibri" w:eastAsia="Calibri" w:hAnsi="Calibri" w:cs="Calibri"/>
          <w:i/>
        </w:rPr>
        <w:tab/>
      </w:r>
      <w:r>
        <w:rPr>
          <w:rFonts w:ascii="Calibri" w:eastAsia="Calibri" w:hAnsi="Calibri" w:cs="Calibri"/>
          <w:i/>
        </w:rPr>
        <w:tab/>
      </w:r>
      <w:r>
        <w:rPr>
          <w:rFonts w:ascii="Calibri" w:eastAsia="Calibri" w:hAnsi="Calibri" w:cs="Calibri"/>
          <w:i/>
        </w:rPr>
        <w:tab/>
      </w:r>
    </w:p>
    <w:p w14:paraId="24ED7A56" w14:textId="77777777" w:rsidR="007825BD" w:rsidRDefault="00085F3F">
      <w:pPr>
        <w:spacing w:after="200" w:line="240" w:lineRule="auto"/>
        <w:rPr>
          <w:rFonts w:ascii="Calibri" w:eastAsia="Calibri" w:hAnsi="Calibri" w:cs="Calibri"/>
          <w:i/>
        </w:rPr>
      </w:pPr>
      <w:r>
        <w:rPr>
          <w:rFonts w:ascii="Calibri" w:eastAsia="Calibri" w:hAnsi="Calibri" w:cs="Calibri"/>
          <w:i/>
          <w:noProof/>
        </w:rPr>
        <w:drawing>
          <wp:inline distT="114300" distB="114300" distL="114300" distR="114300" wp14:anchorId="472D154D" wp14:editId="2797185F">
            <wp:extent cx="2115400" cy="21154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2"/>
                    <a:srcRect/>
                    <a:stretch>
                      <a:fillRect/>
                    </a:stretch>
                  </pic:blipFill>
                  <pic:spPr>
                    <a:xfrm>
                      <a:off x="0" y="0"/>
                      <a:ext cx="2115400" cy="2115400"/>
                    </a:xfrm>
                    <a:prstGeom prst="rect">
                      <a:avLst/>
                    </a:prstGeom>
                    <a:ln/>
                  </pic:spPr>
                </pic:pic>
              </a:graphicData>
            </a:graphic>
          </wp:inline>
        </w:drawing>
      </w:r>
      <w:r>
        <w:rPr>
          <w:rFonts w:ascii="Calibri" w:eastAsia="Calibri" w:hAnsi="Calibri" w:cs="Calibri"/>
          <w:b/>
        </w:rPr>
        <w:t xml:space="preserve">    </w:t>
      </w:r>
      <w:r>
        <w:rPr>
          <w:rFonts w:ascii="Calibri" w:eastAsia="Calibri" w:hAnsi="Calibri" w:cs="Calibri"/>
          <w:i/>
          <w:noProof/>
        </w:rPr>
        <w:drawing>
          <wp:inline distT="114300" distB="114300" distL="114300" distR="114300" wp14:anchorId="6A8EAF7A" wp14:editId="7EEED9A5">
            <wp:extent cx="2124925" cy="2124925"/>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3"/>
                    <a:srcRect/>
                    <a:stretch>
                      <a:fillRect/>
                    </a:stretch>
                  </pic:blipFill>
                  <pic:spPr>
                    <a:xfrm>
                      <a:off x="0" y="0"/>
                      <a:ext cx="2124925" cy="2124925"/>
                    </a:xfrm>
                    <a:prstGeom prst="rect">
                      <a:avLst/>
                    </a:prstGeom>
                    <a:ln/>
                  </pic:spPr>
                </pic:pic>
              </a:graphicData>
            </a:graphic>
          </wp:inline>
        </w:drawing>
      </w:r>
    </w:p>
    <w:p w14:paraId="457AED70" w14:textId="77777777" w:rsidR="007825BD" w:rsidRDefault="00085F3F">
      <w:pPr>
        <w:spacing w:after="200" w:line="240" w:lineRule="auto"/>
        <w:rPr>
          <w:rFonts w:ascii="Calibri" w:eastAsia="Calibri" w:hAnsi="Calibri" w:cs="Calibri"/>
          <w:i/>
        </w:rPr>
      </w:pPr>
      <w:r>
        <w:rPr>
          <w:rFonts w:ascii="Calibri" w:eastAsia="Calibri" w:hAnsi="Calibri" w:cs="Calibri"/>
          <w:b/>
        </w:rPr>
        <w:tab/>
      </w:r>
      <w:r>
        <w:rPr>
          <w:rFonts w:ascii="Calibri" w:eastAsia="Calibri" w:hAnsi="Calibri" w:cs="Calibri"/>
        </w:rPr>
        <w:t xml:space="preserve">   </w:t>
      </w:r>
      <w:hyperlink r:id="rId44">
        <w:r>
          <w:rPr>
            <w:rFonts w:ascii="Calibri" w:eastAsia="Calibri" w:hAnsi="Calibri" w:cs="Calibri"/>
            <w:color w:val="1155CC"/>
            <w:u w:val="single"/>
          </w:rPr>
          <w:t>Click to download</w:t>
        </w:r>
      </w:hyperlink>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hyperlink r:id="rId45">
        <w:r>
          <w:rPr>
            <w:rFonts w:ascii="Calibri" w:eastAsia="Calibri" w:hAnsi="Calibri" w:cs="Calibri"/>
            <w:color w:val="1155CC"/>
            <w:u w:val="single"/>
          </w:rPr>
          <w:t>Click to download</w:t>
        </w:r>
      </w:hyperlink>
      <w:r>
        <w:rPr>
          <w:rFonts w:ascii="Calibri" w:eastAsia="Calibri" w:hAnsi="Calibri" w:cs="Calibri"/>
          <w:i/>
        </w:rPr>
        <w:tab/>
      </w:r>
    </w:p>
    <w:p w14:paraId="17F3C45F" w14:textId="77777777" w:rsidR="007825BD" w:rsidRDefault="00085F3F">
      <w:pPr>
        <w:spacing w:after="200" w:line="240" w:lineRule="auto"/>
        <w:rPr>
          <w:rFonts w:ascii="Calibri" w:eastAsia="Calibri" w:hAnsi="Calibri" w:cs="Calibri"/>
          <w:b/>
        </w:rPr>
      </w:pPr>
      <w:r>
        <w:rPr>
          <w:rFonts w:ascii="Calibri" w:eastAsia="Calibri" w:hAnsi="Calibri" w:cs="Calibri"/>
          <w:b/>
          <w:noProof/>
        </w:rPr>
        <w:drawing>
          <wp:inline distT="114300" distB="114300" distL="114300" distR="114300" wp14:anchorId="2C209896" wp14:editId="798A7FE4">
            <wp:extent cx="2136707" cy="2136707"/>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6"/>
                    <a:srcRect/>
                    <a:stretch>
                      <a:fillRect/>
                    </a:stretch>
                  </pic:blipFill>
                  <pic:spPr>
                    <a:xfrm>
                      <a:off x="0" y="0"/>
                      <a:ext cx="2136707" cy="2136707"/>
                    </a:xfrm>
                    <a:prstGeom prst="rect">
                      <a:avLst/>
                    </a:prstGeom>
                    <a:ln/>
                  </pic:spPr>
                </pic:pic>
              </a:graphicData>
            </a:graphic>
          </wp:inline>
        </w:drawing>
      </w:r>
    </w:p>
    <w:p w14:paraId="7DC12C73" w14:textId="77777777" w:rsidR="007825BD" w:rsidRDefault="00085F3F">
      <w:pPr>
        <w:spacing w:after="200" w:line="240" w:lineRule="auto"/>
        <w:rPr>
          <w:rFonts w:ascii="Calibri" w:eastAsia="Calibri" w:hAnsi="Calibri" w:cs="Calibri"/>
          <w:b/>
        </w:rPr>
      </w:pPr>
      <w:r>
        <w:rPr>
          <w:rFonts w:ascii="Calibri" w:eastAsia="Calibri" w:hAnsi="Calibri" w:cs="Calibri"/>
          <w:b/>
        </w:rPr>
        <w:tab/>
      </w:r>
      <w:r>
        <w:rPr>
          <w:rFonts w:ascii="Calibri" w:eastAsia="Calibri" w:hAnsi="Calibri" w:cs="Calibri"/>
        </w:rPr>
        <w:t xml:space="preserve">   </w:t>
      </w:r>
      <w:hyperlink r:id="rId47">
        <w:r>
          <w:rPr>
            <w:rFonts w:ascii="Calibri" w:eastAsia="Calibri" w:hAnsi="Calibri" w:cs="Calibri"/>
            <w:color w:val="1155CC"/>
            <w:u w:val="single"/>
          </w:rPr>
          <w:t>Click to download</w:t>
        </w:r>
      </w:hyperlink>
      <w:r>
        <w:rPr>
          <w:rFonts w:ascii="Calibri" w:eastAsia="Calibri" w:hAnsi="Calibri" w:cs="Calibri"/>
        </w:rPr>
        <w:tab/>
      </w:r>
      <w:r>
        <w:rPr>
          <w:rFonts w:ascii="Calibri" w:eastAsia="Calibri" w:hAnsi="Calibri" w:cs="Calibri"/>
        </w:rPr>
        <w:tab/>
      </w:r>
    </w:p>
    <w:p w14:paraId="76D343F7" w14:textId="77777777" w:rsidR="007825BD" w:rsidRDefault="007825BD">
      <w:pPr>
        <w:rPr>
          <w:rFonts w:ascii="Calibri" w:eastAsia="Calibri" w:hAnsi="Calibri" w:cs="Calibri"/>
          <w:b/>
        </w:rPr>
      </w:pPr>
    </w:p>
    <w:p w14:paraId="21E3553E" w14:textId="77777777" w:rsidR="007825BD" w:rsidRDefault="00085F3F">
      <w:pPr>
        <w:rPr>
          <w:rFonts w:ascii="Calibri" w:eastAsia="Calibri" w:hAnsi="Calibri" w:cs="Calibri"/>
          <w:i/>
        </w:rPr>
      </w:pPr>
      <w:r>
        <w:rPr>
          <w:rFonts w:ascii="Calibri" w:eastAsia="Calibri" w:hAnsi="Calibri" w:cs="Calibri"/>
          <w:b/>
        </w:rPr>
        <w:t>STATE OF CALIFORNIA</w:t>
      </w:r>
    </w:p>
    <w:p w14:paraId="2949DE67" w14:textId="77777777" w:rsidR="007825BD" w:rsidRDefault="00085F3F">
      <w:pPr>
        <w:spacing w:after="200" w:line="240" w:lineRule="auto"/>
        <w:rPr>
          <w:rFonts w:ascii="Calibri" w:eastAsia="Calibri" w:hAnsi="Calibri" w:cs="Calibri"/>
          <w:i/>
        </w:rPr>
      </w:pPr>
      <w:r>
        <w:rPr>
          <w:rFonts w:ascii="Calibri" w:eastAsia="Calibri" w:hAnsi="Calibri" w:cs="Calibri"/>
          <w:i/>
          <w:noProof/>
        </w:rPr>
        <w:lastRenderedPageBreak/>
        <w:drawing>
          <wp:inline distT="114300" distB="114300" distL="114300" distR="114300" wp14:anchorId="51594005" wp14:editId="67F9D2C3">
            <wp:extent cx="2138363" cy="2138363"/>
            <wp:effectExtent l="0" t="0" r="0" b="0"/>
            <wp:docPr id="1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8"/>
                    <a:srcRect/>
                    <a:stretch>
                      <a:fillRect/>
                    </a:stretch>
                  </pic:blipFill>
                  <pic:spPr>
                    <a:xfrm>
                      <a:off x="0" y="0"/>
                      <a:ext cx="2138363" cy="2138363"/>
                    </a:xfrm>
                    <a:prstGeom prst="rect">
                      <a:avLst/>
                    </a:prstGeom>
                    <a:ln/>
                  </pic:spPr>
                </pic:pic>
              </a:graphicData>
            </a:graphic>
          </wp:inline>
        </w:drawing>
      </w:r>
      <w:r>
        <w:rPr>
          <w:rFonts w:ascii="Calibri" w:eastAsia="Calibri" w:hAnsi="Calibri" w:cs="Calibri"/>
          <w:b/>
        </w:rPr>
        <w:t xml:space="preserve">    </w:t>
      </w:r>
      <w:r>
        <w:rPr>
          <w:rFonts w:ascii="Calibri" w:eastAsia="Calibri" w:hAnsi="Calibri" w:cs="Calibri"/>
          <w:i/>
          <w:noProof/>
        </w:rPr>
        <w:drawing>
          <wp:inline distT="114300" distB="114300" distL="114300" distR="114300" wp14:anchorId="76175F99" wp14:editId="79BB6BD6">
            <wp:extent cx="2143975" cy="2143975"/>
            <wp:effectExtent l="0" t="0" r="0" b="0"/>
            <wp:docPr id="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9"/>
                    <a:srcRect/>
                    <a:stretch>
                      <a:fillRect/>
                    </a:stretch>
                  </pic:blipFill>
                  <pic:spPr>
                    <a:xfrm>
                      <a:off x="0" y="0"/>
                      <a:ext cx="2143975" cy="2143975"/>
                    </a:xfrm>
                    <a:prstGeom prst="rect">
                      <a:avLst/>
                    </a:prstGeom>
                    <a:ln/>
                  </pic:spPr>
                </pic:pic>
              </a:graphicData>
            </a:graphic>
          </wp:inline>
        </w:drawing>
      </w:r>
    </w:p>
    <w:p w14:paraId="11E5D5B6" w14:textId="77777777" w:rsidR="007825BD" w:rsidRDefault="00085F3F">
      <w:pPr>
        <w:spacing w:after="200" w:line="240" w:lineRule="auto"/>
        <w:rPr>
          <w:rFonts w:ascii="Calibri" w:eastAsia="Calibri" w:hAnsi="Calibri" w:cs="Calibri"/>
          <w:i/>
        </w:rPr>
      </w:pPr>
      <w:r>
        <w:rPr>
          <w:rFonts w:ascii="Calibri" w:eastAsia="Calibri" w:hAnsi="Calibri" w:cs="Calibri"/>
          <w:b/>
        </w:rPr>
        <w:tab/>
      </w:r>
      <w:r>
        <w:rPr>
          <w:rFonts w:ascii="Calibri" w:eastAsia="Calibri" w:hAnsi="Calibri" w:cs="Calibri"/>
        </w:rPr>
        <w:t xml:space="preserve">   </w:t>
      </w:r>
      <w:hyperlink r:id="rId50">
        <w:r>
          <w:rPr>
            <w:rFonts w:ascii="Calibri" w:eastAsia="Calibri" w:hAnsi="Calibri" w:cs="Calibri"/>
            <w:color w:val="1155CC"/>
            <w:u w:val="single"/>
          </w:rPr>
          <w:t>Click to download</w:t>
        </w:r>
      </w:hyperlink>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hyperlink r:id="rId51">
        <w:r>
          <w:rPr>
            <w:rFonts w:ascii="Calibri" w:eastAsia="Calibri" w:hAnsi="Calibri" w:cs="Calibri"/>
            <w:color w:val="1155CC"/>
            <w:u w:val="single"/>
          </w:rPr>
          <w:t>Click to download</w:t>
        </w:r>
      </w:hyperlink>
      <w:r>
        <w:rPr>
          <w:rFonts w:ascii="Calibri" w:eastAsia="Calibri" w:hAnsi="Calibri" w:cs="Calibri"/>
          <w:i/>
        </w:rPr>
        <w:tab/>
      </w:r>
    </w:p>
    <w:p w14:paraId="394454C0" w14:textId="77777777" w:rsidR="007825BD" w:rsidRDefault="00085F3F">
      <w:pPr>
        <w:spacing w:after="200" w:line="240" w:lineRule="auto"/>
        <w:rPr>
          <w:rFonts w:ascii="Calibri" w:eastAsia="Calibri" w:hAnsi="Calibri" w:cs="Calibri"/>
          <w:i/>
        </w:rPr>
      </w:pPr>
      <w:r>
        <w:rPr>
          <w:rFonts w:ascii="Calibri" w:eastAsia="Calibri" w:hAnsi="Calibri" w:cs="Calibri"/>
          <w:i/>
          <w:noProof/>
        </w:rPr>
        <w:drawing>
          <wp:inline distT="114300" distB="114300" distL="114300" distR="114300" wp14:anchorId="2624E94E" wp14:editId="711712D9">
            <wp:extent cx="2146232" cy="2146232"/>
            <wp:effectExtent l="0" t="0" r="0" b="0"/>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2"/>
                    <a:srcRect/>
                    <a:stretch>
                      <a:fillRect/>
                    </a:stretch>
                  </pic:blipFill>
                  <pic:spPr>
                    <a:xfrm>
                      <a:off x="0" y="0"/>
                      <a:ext cx="2146232" cy="2146232"/>
                    </a:xfrm>
                    <a:prstGeom prst="rect">
                      <a:avLst/>
                    </a:prstGeom>
                    <a:ln/>
                  </pic:spPr>
                </pic:pic>
              </a:graphicData>
            </a:graphic>
          </wp:inline>
        </w:drawing>
      </w:r>
      <w:r>
        <w:rPr>
          <w:rFonts w:ascii="Calibri" w:eastAsia="Calibri" w:hAnsi="Calibri" w:cs="Calibri"/>
          <w:b/>
        </w:rPr>
        <w:t xml:space="preserve">    </w:t>
      </w:r>
      <w:r>
        <w:rPr>
          <w:rFonts w:ascii="Calibri" w:eastAsia="Calibri" w:hAnsi="Calibri" w:cs="Calibri"/>
          <w:i/>
          <w:noProof/>
        </w:rPr>
        <w:drawing>
          <wp:inline distT="114300" distB="114300" distL="114300" distR="114300" wp14:anchorId="1D3B13E8" wp14:editId="7E777588">
            <wp:extent cx="2138363" cy="2138363"/>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3"/>
                    <a:srcRect/>
                    <a:stretch>
                      <a:fillRect/>
                    </a:stretch>
                  </pic:blipFill>
                  <pic:spPr>
                    <a:xfrm>
                      <a:off x="0" y="0"/>
                      <a:ext cx="2138363" cy="2138363"/>
                    </a:xfrm>
                    <a:prstGeom prst="rect">
                      <a:avLst/>
                    </a:prstGeom>
                    <a:ln/>
                  </pic:spPr>
                </pic:pic>
              </a:graphicData>
            </a:graphic>
          </wp:inline>
        </w:drawing>
      </w:r>
    </w:p>
    <w:p w14:paraId="0D7414FB" w14:textId="77777777" w:rsidR="007825BD" w:rsidRDefault="00085F3F">
      <w:pPr>
        <w:spacing w:after="200" w:line="240" w:lineRule="auto"/>
        <w:rPr>
          <w:rFonts w:ascii="Calibri" w:eastAsia="Calibri" w:hAnsi="Calibri" w:cs="Calibri"/>
          <w:i/>
        </w:rPr>
      </w:pPr>
      <w:r>
        <w:rPr>
          <w:rFonts w:ascii="Calibri" w:eastAsia="Calibri" w:hAnsi="Calibri" w:cs="Calibri"/>
          <w:b/>
        </w:rPr>
        <w:tab/>
      </w:r>
      <w:r>
        <w:rPr>
          <w:rFonts w:ascii="Calibri" w:eastAsia="Calibri" w:hAnsi="Calibri" w:cs="Calibri"/>
        </w:rPr>
        <w:t xml:space="preserve">   </w:t>
      </w:r>
      <w:hyperlink r:id="rId54">
        <w:r>
          <w:rPr>
            <w:rFonts w:ascii="Calibri" w:eastAsia="Calibri" w:hAnsi="Calibri" w:cs="Calibri"/>
            <w:color w:val="1155CC"/>
            <w:u w:val="single"/>
          </w:rPr>
          <w:t>Click to download</w:t>
        </w:r>
      </w:hyperlink>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hyperlink r:id="rId55">
        <w:r>
          <w:rPr>
            <w:rFonts w:ascii="Calibri" w:eastAsia="Calibri" w:hAnsi="Calibri" w:cs="Calibri"/>
            <w:color w:val="1155CC"/>
            <w:u w:val="single"/>
          </w:rPr>
          <w:t>Click to download</w:t>
        </w:r>
      </w:hyperlink>
      <w:r>
        <w:rPr>
          <w:rFonts w:ascii="Calibri" w:eastAsia="Calibri" w:hAnsi="Calibri" w:cs="Calibri"/>
          <w:i/>
        </w:rPr>
        <w:tab/>
      </w:r>
    </w:p>
    <w:p w14:paraId="3955A2BF" w14:textId="77777777" w:rsidR="007825BD" w:rsidRDefault="00085F3F">
      <w:pPr>
        <w:rPr>
          <w:rFonts w:ascii="Calibri" w:eastAsia="Calibri" w:hAnsi="Calibri" w:cs="Calibri"/>
          <w:b/>
        </w:rPr>
      </w:pPr>
      <w:r>
        <w:rPr>
          <w:rFonts w:ascii="Calibri" w:eastAsia="Calibri" w:hAnsi="Calibri" w:cs="Calibri"/>
          <w:b/>
        </w:rPr>
        <w:t>NATIONAL ASSOCIATION FOR BEHAVIORAL HEALTHCARE, AMERICAN HOSPITAL ASSOCIATION, ET AL.</w:t>
      </w:r>
    </w:p>
    <w:p w14:paraId="255150C1" w14:textId="77777777" w:rsidR="007825BD" w:rsidRDefault="00085F3F">
      <w:pPr>
        <w:rPr>
          <w:rFonts w:ascii="Calibri" w:eastAsia="Calibri" w:hAnsi="Calibri" w:cs="Calibri"/>
          <w:b/>
        </w:rPr>
      </w:pPr>
      <w:r>
        <w:rPr>
          <w:rFonts w:ascii="Calibri" w:eastAsia="Calibri" w:hAnsi="Calibri" w:cs="Calibri"/>
          <w:b/>
          <w:noProof/>
        </w:rPr>
        <w:drawing>
          <wp:inline distT="114300" distB="114300" distL="114300" distR="114300" wp14:anchorId="47E4E2D5" wp14:editId="32DEEC1B">
            <wp:extent cx="2147888" cy="2147888"/>
            <wp:effectExtent l="0" t="0" r="0" b="0"/>
            <wp:docPr id="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6"/>
                    <a:srcRect/>
                    <a:stretch>
                      <a:fillRect/>
                    </a:stretch>
                  </pic:blipFill>
                  <pic:spPr>
                    <a:xfrm>
                      <a:off x="0" y="0"/>
                      <a:ext cx="2147888" cy="2147888"/>
                    </a:xfrm>
                    <a:prstGeom prst="rect">
                      <a:avLst/>
                    </a:prstGeom>
                    <a:ln/>
                  </pic:spPr>
                </pic:pic>
              </a:graphicData>
            </a:graphic>
          </wp:inline>
        </w:drawing>
      </w:r>
      <w:r>
        <w:rPr>
          <w:rFonts w:ascii="Calibri" w:eastAsia="Calibri" w:hAnsi="Calibri" w:cs="Calibri"/>
          <w:b/>
        </w:rPr>
        <w:t xml:space="preserve">    </w:t>
      </w:r>
      <w:r>
        <w:rPr>
          <w:rFonts w:ascii="Calibri" w:eastAsia="Calibri" w:hAnsi="Calibri" w:cs="Calibri"/>
          <w:b/>
          <w:noProof/>
        </w:rPr>
        <w:drawing>
          <wp:inline distT="114300" distB="114300" distL="114300" distR="114300" wp14:anchorId="2D14A2C6" wp14:editId="0BB54D0A">
            <wp:extent cx="2154101" cy="2154101"/>
            <wp:effectExtent l="0" t="0" r="0" b="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7"/>
                    <a:srcRect/>
                    <a:stretch>
                      <a:fillRect/>
                    </a:stretch>
                  </pic:blipFill>
                  <pic:spPr>
                    <a:xfrm>
                      <a:off x="0" y="0"/>
                      <a:ext cx="2154101" cy="2154101"/>
                    </a:xfrm>
                    <a:prstGeom prst="rect">
                      <a:avLst/>
                    </a:prstGeom>
                    <a:ln/>
                  </pic:spPr>
                </pic:pic>
              </a:graphicData>
            </a:graphic>
          </wp:inline>
        </w:drawing>
      </w:r>
    </w:p>
    <w:p w14:paraId="3B93CE03" w14:textId="77777777" w:rsidR="007825BD" w:rsidRDefault="00085F3F">
      <w:pPr>
        <w:spacing w:after="200" w:line="240" w:lineRule="auto"/>
        <w:rPr>
          <w:rFonts w:ascii="Calibri" w:eastAsia="Calibri" w:hAnsi="Calibri" w:cs="Calibri"/>
          <w:b/>
        </w:rPr>
      </w:pPr>
      <w:r>
        <w:rPr>
          <w:rFonts w:ascii="Calibri" w:eastAsia="Calibri" w:hAnsi="Calibri" w:cs="Calibri"/>
          <w:b/>
        </w:rPr>
        <w:tab/>
      </w:r>
      <w:r>
        <w:rPr>
          <w:rFonts w:ascii="Calibri" w:eastAsia="Calibri" w:hAnsi="Calibri" w:cs="Calibri"/>
        </w:rPr>
        <w:t xml:space="preserve">   </w:t>
      </w:r>
      <w:hyperlink r:id="rId58">
        <w:r>
          <w:rPr>
            <w:rFonts w:ascii="Calibri" w:eastAsia="Calibri" w:hAnsi="Calibri" w:cs="Calibri"/>
            <w:color w:val="1155CC"/>
            <w:u w:val="single"/>
          </w:rPr>
          <w:t>Click to download</w:t>
        </w:r>
      </w:hyperlink>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hyperlink r:id="rId59">
        <w:r>
          <w:rPr>
            <w:rFonts w:ascii="Calibri" w:eastAsia="Calibri" w:hAnsi="Calibri" w:cs="Calibri"/>
            <w:color w:val="1155CC"/>
            <w:u w:val="single"/>
          </w:rPr>
          <w:t>Click to download</w:t>
        </w:r>
      </w:hyperlink>
    </w:p>
    <w:p w14:paraId="30531106" w14:textId="77777777" w:rsidR="007825BD" w:rsidRDefault="00085F3F">
      <w:pPr>
        <w:rPr>
          <w:rFonts w:ascii="EB Garamond" w:eastAsia="EB Garamond" w:hAnsi="EB Garamond" w:cs="EB Garamond"/>
          <w:b/>
        </w:rPr>
      </w:pPr>
      <w:r>
        <w:rPr>
          <w:rFonts w:ascii="EB Garamond" w:eastAsia="EB Garamond" w:hAnsi="EB Garamond" w:cs="EB Garamond"/>
          <w:b/>
          <w:noProof/>
        </w:rPr>
        <w:lastRenderedPageBreak/>
        <w:drawing>
          <wp:inline distT="114300" distB="114300" distL="114300" distR="114300" wp14:anchorId="45593A92" wp14:editId="0B28C6E3">
            <wp:extent cx="2147888" cy="2147888"/>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0"/>
                    <a:srcRect/>
                    <a:stretch>
                      <a:fillRect/>
                    </a:stretch>
                  </pic:blipFill>
                  <pic:spPr>
                    <a:xfrm>
                      <a:off x="0" y="0"/>
                      <a:ext cx="2147888" cy="2147888"/>
                    </a:xfrm>
                    <a:prstGeom prst="rect">
                      <a:avLst/>
                    </a:prstGeom>
                    <a:ln/>
                  </pic:spPr>
                </pic:pic>
              </a:graphicData>
            </a:graphic>
          </wp:inline>
        </w:drawing>
      </w:r>
      <w:r>
        <w:rPr>
          <w:rFonts w:ascii="Calibri" w:eastAsia="Calibri" w:hAnsi="Calibri" w:cs="Calibri"/>
          <w:b/>
        </w:rPr>
        <w:t xml:space="preserve">    </w:t>
      </w:r>
      <w:r>
        <w:rPr>
          <w:rFonts w:ascii="EB Garamond" w:eastAsia="EB Garamond" w:hAnsi="EB Garamond" w:cs="EB Garamond"/>
          <w:b/>
          <w:noProof/>
        </w:rPr>
        <w:drawing>
          <wp:inline distT="114300" distB="114300" distL="114300" distR="114300" wp14:anchorId="3662AFC2" wp14:editId="02FD6F49">
            <wp:extent cx="2157413" cy="2157413"/>
            <wp:effectExtent l="0" t="0" r="0" b="0"/>
            <wp:docPr id="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1"/>
                    <a:srcRect/>
                    <a:stretch>
                      <a:fillRect/>
                    </a:stretch>
                  </pic:blipFill>
                  <pic:spPr>
                    <a:xfrm>
                      <a:off x="0" y="0"/>
                      <a:ext cx="2157413" cy="2157413"/>
                    </a:xfrm>
                    <a:prstGeom prst="rect">
                      <a:avLst/>
                    </a:prstGeom>
                    <a:ln/>
                  </pic:spPr>
                </pic:pic>
              </a:graphicData>
            </a:graphic>
          </wp:inline>
        </w:drawing>
      </w:r>
    </w:p>
    <w:p w14:paraId="7DC0D50A" w14:textId="77777777" w:rsidR="007825BD" w:rsidRDefault="00085F3F">
      <w:pPr>
        <w:spacing w:after="200" w:line="240" w:lineRule="auto"/>
        <w:rPr>
          <w:rFonts w:ascii="EB Garamond" w:eastAsia="EB Garamond" w:hAnsi="EB Garamond" w:cs="EB Garamond"/>
          <w:b/>
        </w:rPr>
      </w:pPr>
      <w:r>
        <w:rPr>
          <w:rFonts w:ascii="Calibri" w:eastAsia="Calibri" w:hAnsi="Calibri" w:cs="Calibri"/>
          <w:b/>
        </w:rPr>
        <w:tab/>
      </w:r>
      <w:r>
        <w:rPr>
          <w:rFonts w:ascii="Calibri" w:eastAsia="Calibri" w:hAnsi="Calibri" w:cs="Calibri"/>
        </w:rPr>
        <w:t xml:space="preserve">   </w:t>
      </w:r>
      <w:hyperlink r:id="rId62">
        <w:r>
          <w:rPr>
            <w:rFonts w:ascii="Calibri" w:eastAsia="Calibri" w:hAnsi="Calibri" w:cs="Calibri"/>
            <w:color w:val="1155CC"/>
            <w:u w:val="single"/>
          </w:rPr>
          <w:t>Click to download</w:t>
        </w:r>
      </w:hyperlink>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hyperlink r:id="rId63">
        <w:r>
          <w:rPr>
            <w:rFonts w:ascii="Calibri" w:eastAsia="Calibri" w:hAnsi="Calibri" w:cs="Calibri"/>
            <w:color w:val="1155CC"/>
            <w:u w:val="single"/>
          </w:rPr>
          <w:t>Click to download</w:t>
        </w:r>
      </w:hyperlink>
    </w:p>
    <w:sectPr w:rsidR="007825BD">
      <w:headerReference w:type="default" r:id="rId64"/>
      <w:footerReference w:type="default" r:id="rId6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17468" w14:textId="77777777" w:rsidR="00644D4A" w:rsidRDefault="00644D4A">
      <w:pPr>
        <w:spacing w:line="240" w:lineRule="auto"/>
      </w:pPr>
      <w:r>
        <w:separator/>
      </w:r>
    </w:p>
  </w:endnote>
  <w:endnote w:type="continuationSeparator" w:id="0">
    <w:p w14:paraId="04015D70" w14:textId="77777777" w:rsidR="00644D4A" w:rsidRDefault="00644D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B Garamond">
    <w:panose1 w:val="00000500000000000000"/>
    <w:charset w:val="00"/>
    <w:family w:val="auto"/>
    <w:pitch w:val="variable"/>
    <w:sig w:usb0="E00002FF" w:usb1="020004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E4718" w14:textId="77777777" w:rsidR="007825BD" w:rsidRDefault="007825BD">
    <w:pPr>
      <w:spacing w:after="200" w:line="240" w:lineRule="auto"/>
      <w:rPr>
        <w:rFonts w:ascii="EB Garamond" w:eastAsia="EB Garamond" w:hAnsi="EB Garamond" w:cs="EB Garamond"/>
        <w:i/>
      </w:rPr>
    </w:pPr>
  </w:p>
  <w:p w14:paraId="299A5097" w14:textId="77777777" w:rsidR="007825BD" w:rsidRDefault="007825BD">
    <w:pPr>
      <w:rPr>
        <w:rFonts w:ascii="EB Garamond" w:eastAsia="EB Garamond" w:hAnsi="EB Garamond" w:cs="EB Garamond"/>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61BB3" w14:textId="77777777" w:rsidR="00644D4A" w:rsidRDefault="00644D4A">
      <w:pPr>
        <w:spacing w:line="240" w:lineRule="auto"/>
      </w:pPr>
      <w:r>
        <w:separator/>
      </w:r>
    </w:p>
  </w:footnote>
  <w:footnote w:type="continuationSeparator" w:id="0">
    <w:p w14:paraId="5332AB66" w14:textId="77777777" w:rsidR="00644D4A" w:rsidRDefault="00644D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E18E8" w14:textId="77777777" w:rsidR="007825BD" w:rsidRDefault="007825B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5BD"/>
    <w:rsid w:val="00085F3F"/>
    <w:rsid w:val="00644D4A"/>
    <w:rsid w:val="006E40D8"/>
    <w:rsid w:val="007825BD"/>
    <w:rsid w:val="00F8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FAC92C"/>
  <w15:docId w15:val="{1EB294F5-CA69-DF44-A59B-3A5C4D2DD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casetext.com/case/wit-v-united-behavioral-health-12" TargetMode="External"/><Relationship Id="rId21" Type="http://schemas.openxmlformats.org/officeDocument/2006/relationships/hyperlink" Target="https://www.thekennedyforum.org/wit/" TargetMode="External"/><Relationship Id="rId34" Type="http://schemas.openxmlformats.org/officeDocument/2006/relationships/image" Target="media/image3.jpg"/><Relationship Id="rId42" Type="http://schemas.openxmlformats.org/officeDocument/2006/relationships/image" Target="media/image7.jpg"/><Relationship Id="rId47" Type="http://schemas.openxmlformats.org/officeDocument/2006/relationships/hyperlink" Target="https://drive.google.com/file/d/1yR34afI5W7xxOdc0bSTIouvITPZwpZDg/view?usp=sharing" TargetMode="External"/><Relationship Id="rId50" Type="http://schemas.openxmlformats.org/officeDocument/2006/relationships/hyperlink" Target="https://drive.google.com/file/d/1BylFs5pjYY0OkhWxcSLFZiyWS43Yw0ip/view?usp=sharing" TargetMode="External"/><Relationship Id="rId55" Type="http://schemas.openxmlformats.org/officeDocument/2006/relationships/hyperlink" Target="https://drive.google.com/file/d/1uBWTXwAxzbvDmXU-1Ow9Pza8SCBFvt66/view?usp=sharing" TargetMode="External"/><Relationship Id="rId63" Type="http://schemas.openxmlformats.org/officeDocument/2006/relationships/hyperlink" Target="https://drive.google.com/file/d/1quhxwXo-cP-jZU5UDuXng92fFuYoll0W/view?usp=sharing" TargetMode="External"/><Relationship Id="rId7" Type="http://schemas.openxmlformats.org/officeDocument/2006/relationships/hyperlink" Target="https://law.justia.com/cases/federal/appellate-courts/ca9/20-17363/20-17363-2022-03-22.html" TargetMode="External"/><Relationship Id="rId2" Type="http://schemas.openxmlformats.org/officeDocument/2006/relationships/settings" Target="settings.xml"/><Relationship Id="rId16" Type="http://schemas.openxmlformats.org/officeDocument/2006/relationships/hyperlink" Target="https://ctt.ac/Q3rv5" TargetMode="External"/><Relationship Id="rId29" Type="http://schemas.openxmlformats.org/officeDocument/2006/relationships/hyperlink" Target="https://www.thekennedyforum.org/wit/" TargetMode="External"/><Relationship Id="rId11" Type="http://schemas.openxmlformats.org/officeDocument/2006/relationships/hyperlink" Target="https://www.thekennedyforum.org/wit/" TargetMode="External"/><Relationship Id="rId24" Type="http://schemas.openxmlformats.org/officeDocument/2006/relationships/hyperlink" Target="https://ctt.ac/3QdJF" TargetMode="External"/><Relationship Id="rId32" Type="http://schemas.openxmlformats.org/officeDocument/2006/relationships/hyperlink" Target="https://drive.google.com/file/d/1CV0SyTMQicucpemNPEUU4WHg09hIK9Bo/view?usp=sharing" TargetMode="External"/><Relationship Id="rId37" Type="http://schemas.openxmlformats.org/officeDocument/2006/relationships/hyperlink" Target="https://drive.google.com/file/d/1zbX0gccCcxzWvjpLb4GfcJYDt98ijqmx/view?usp=sharing" TargetMode="External"/><Relationship Id="rId40" Type="http://schemas.openxmlformats.org/officeDocument/2006/relationships/hyperlink" Target="https://drive.google.com/file/d/1vMxQKzhaVOsgUTQu7hAekag3j6u-RdRl/view?usp=sharing" TargetMode="External"/><Relationship Id="rId45" Type="http://schemas.openxmlformats.org/officeDocument/2006/relationships/hyperlink" Target="https://drive.google.com/file/d/1-Px_buHwMD2WL4OPvVSWqVUGzsdIYirx/view?usp=sharing" TargetMode="External"/><Relationship Id="rId53" Type="http://schemas.openxmlformats.org/officeDocument/2006/relationships/image" Target="media/image13.jpg"/><Relationship Id="rId58" Type="http://schemas.openxmlformats.org/officeDocument/2006/relationships/hyperlink" Target="https://drive.google.com/file/d/1QGbhd7rPpml2EWzY3idT_UDDP-o_nfII/view?usp=sharing" TargetMode="External"/><Relationship Id="rId66"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17.jpg"/><Relationship Id="rId19" Type="http://schemas.openxmlformats.org/officeDocument/2006/relationships/hyperlink" Target="https://www.thekennedyforum.org/wit/" TargetMode="External"/><Relationship Id="rId14" Type="http://schemas.openxmlformats.org/officeDocument/2006/relationships/hyperlink" Target="https://ctt.ac/Mg3C7" TargetMode="External"/><Relationship Id="rId22" Type="http://schemas.openxmlformats.org/officeDocument/2006/relationships/hyperlink" Target="https://ctt.ac/2s9bO" TargetMode="External"/><Relationship Id="rId27" Type="http://schemas.openxmlformats.org/officeDocument/2006/relationships/hyperlink" Target="https://www.thekennedyforum.org/wit/" TargetMode="External"/><Relationship Id="rId30" Type="http://schemas.openxmlformats.org/officeDocument/2006/relationships/image" Target="media/image1.jpg"/><Relationship Id="rId35" Type="http://schemas.openxmlformats.org/officeDocument/2006/relationships/image" Target="media/image4.jpg"/><Relationship Id="rId43" Type="http://schemas.openxmlformats.org/officeDocument/2006/relationships/image" Target="media/image8.jpg"/><Relationship Id="rId48" Type="http://schemas.openxmlformats.org/officeDocument/2006/relationships/image" Target="media/image10.jpg"/><Relationship Id="rId56" Type="http://schemas.openxmlformats.org/officeDocument/2006/relationships/image" Target="media/image14.jpg"/><Relationship Id="rId64" Type="http://schemas.openxmlformats.org/officeDocument/2006/relationships/header" Target="header1.xml"/><Relationship Id="rId8" Type="http://schemas.openxmlformats.org/officeDocument/2006/relationships/hyperlink" Target="https://ctt.ac/11F84" TargetMode="External"/><Relationship Id="rId51" Type="http://schemas.openxmlformats.org/officeDocument/2006/relationships/hyperlink" Target="https://drive.google.com/file/d/1TLV-ABO9cNuqBqH6ZXsmxS_gBhJd93Wi/view?usp=sharing" TargetMode="External"/><Relationship Id="rId3" Type="http://schemas.openxmlformats.org/officeDocument/2006/relationships/webSettings" Target="webSettings.xml"/><Relationship Id="rId12" Type="http://schemas.openxmlformats.org/officeDocument/2006/relationships/hyperlink" Target="https://ctt.ac/0J1XC" TargetMode="External"/><Relationship Id="rId17" Type="http://schemas.openxmlformats.org/officeDocument/2006/relationships/hyperlink" Target="https://www.thekennedyforum.org/wit/" TargetMode="External"/><Relationship Id="rId25" Type="http://schemas.openxmlformats.org/officeDocument/2006/relationships/hyperlink" Target="https://www.thekennedyforum.org/wit/" TargetMode="External"/><Relationship Id="rId33" Type="http://schemas.openxmlformats.org/officeDocument/2006/relationships/hyperlink" Target="https://drive.google.com/file/d/1F9tqkDkH-WYUAGbQ3ixUyQIAQqPHcHf8/view?usp=sharing" TargetMode="External"/><Relationship Id="rId38" Type="http://schemas.openxmlformats.org/officeDocument/2006/relationships/image" Target="media/image5.jpg"/><Relationship Id="rId46" Type="http://schemas.openxmlformats.org/officeDocument/2006/relationships/image" Target="media/image9.jpg"/><Relationship Id="rId59" Type="http://schemas.openxmlformats.org/officeDocument/2006/relationships/hyperlink" Target="https://drive.google.com/file/d/1FiLH-u1xDHiqC41nVlzVetvuRMj-dTOW/view?usp=sharing" TargetMode="External"/><Relationship Id="rId67" Type="http://schemas.openxmlformats.org/officeDocument/2006/relationships/theme" Target="theme/theme1.xml"/><Relationship Id="rId20" Type="http://schemas.openxmlformats.org/officeDocument/2006/relationships/hyperlink" Target="https://ctt.ac/EnfpT" TargetMode="External"/><Relationship Id="rId41" Type="http://schemas.openxmlformats.org/officeDocument/2006/relationships/hyperlink" Target="https://drive.google.com/file/d/1zC1qzYtj2XNygqoYGBJOw3jsVASF3UDt/view?usp=sharing" TargetMode="External"/><Relationship Id="rId54" Type="http://schemas.openxmlformats.org/officeDocument/2006/relationships/hyperlink" Target="https://drive.google.com/file/d/1JnVkOISTC9CXsKzFcWZ6K3N_kogV7zDd/view?usp=sharing" TargetMode="External"/><Relationship Id="rId62" Type="http://schemas.openxmlformats.org/officeDocument/2006/relationships/hyperlink" Target="https://drive.google.com/file/d/106s9CUk98NB5oVJ0_ouKM7ZN3tNNBQHC/view?usp=sharing" TargetMode="External"/><Relationship Id="rId1" Type="http://schemas.openxmlformats.org/officeDocument/2006/relationships/styles" Target="styles.xml"/><Relationship Id="rId6" Type="http://schemas.openxmlformats.org/officeDocument/2006/relationships/hyperlink" Target="https://casetext.com/case/wit-v-united-behavioral-health-12" TargetMode="External"/><Relationship Id="rId15" Type="http://schemas.openxmlformats.org/officeDocument/2006/relationships/hyperlink" Target="https://www.thekennedyforum.org/wit/" TargetMode="External"/><Relationship Id="rId23" Type="http://schemas.openxmlformats.org/officeDocument/2006/relationships/hyperlink" Target="https://www.thekennedyforum.org/wit/" TargetMode="External"/><Relationship Id="rId28" Type="http://schemas.openxmlformats.org/officeDocument/2006/relationships/hyperlink" Target="https://www.thekennedyforum.org/app/uploads/2022/05/Wit-NABH-APA-AHA-et-al-amicus-brief.pdf" TargetMode="External"/><Relationship Id="rId36" Type="http://schemas.openxmlformats.org/officeDocument/2006/relationships/hyperlink" Target="https://drive.google.com/file/d/1C3RVl28oNtr6hlobq_MOgxdCIjaaSsAF/view?usp=sharing" TargetMode="External"/><Relationship Id="rId49" Type="http://schemas.openxmlformats.org/officeDocument/2006/relationships/image" Target="media/image11.jpg"/><Relationship Id="rId57" Type="http://schemas.openxmlformats.org/officeDocument/2006/relationships/image" Target="media/image15.jpg"/><Relationship Id="rId10" Type="http://schemas.openxmlformats.org/officeDocument/2006/relationships/hyperlink" Target="https://ctt.ac/aT7U8" TargetMode="External"/><Relationship Id="rId31" Type="http://schemas.openxmlformats.org/officeDocument/2006/relationships/image" Target="media/image2.jpg"/><Relationship Id="rId44" Type="http://schemas.openxmlformats.org/officeDocument/2006/relationships/hyperlink" Target="https://drive.google.com/file/d/1OvvdeANgxnT3Cq2sm34CtpxmZyAEWpVA/view?usp=sharing" TargetMode="External"/><Relationship Id="rId52" Type="http://schemas.openxmlformats.org/officeDocument/2006/relationships/image" Target="media/image12.jpg"/><Relationship Id="rId60" Type="http://schemas.openxmlformats.org/officeDocument/2006/relationships/image" Target="media/image16.jpg"/><Relationship Id="rId65"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thekennedyforum.org/wit/" TargetMode="External"/><Relationship Id="rId13" Type="http://schemas.openxmlformats.org/officeDocument/2006/relationships/hyperlink" Target="https://www.thekennedyforum.org/wit/" TargetMode="External"/><Relationship Id="rId18" Type="http://schemas.openxmlformats.org/officeDocument/2006/relationships/hyperlink" Target="https://ctt.ac/f_eJ9" TargetMode="External"/><Relationship Id="rId3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1611</Words>
  <Characters>9184</Characters>
  <Application>Microsoft Office Word</Application>
  <DocSecurity>0</DocSecurity>
  <Lines>76</Lines>
  <Paragraphs>21</Paragraphs>
  <ScaleCrop>false</ScaleCrop>
  <Company/>
  <LinksUpToDate>false</LinksUpToDate>
  <CharactersWithSpaces>10774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Lloyd</cp:lastModifiedBy>
  <cp:revision>2</cp:revision>
  <dcterms:created xsi:type="dcterms:W3CDTF">2022-05-19T19:04:00Z</dcterms:created>
  <dcterms:modified xsi:type="dcterms:W3CDTF">2022-05-19T19:04:00Z</dcterms:modified>
</cp:coreProperties>
</file>